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202" w:type="dxa"/>
        <w:jc w:val="center"/>
        <w:tblLayout w:type="fixed"/>
        <w:tblLook w:val="0000" w:firstRow="0" w:lastRow="0" w:firstColumn="0" w:lastColumn="0" w:noHBand="0" w:noVBand="0"/>
      </w:tblPr>
      <w:tblGrid>
        <w:gridCol w:w="4228"/>
        <w:gridCol w:w="4974"/>
      </w:tblGrid>
      <w:tr w:rsidR="00585630" w:rsidRPr="007C246F" w14:paraId="53D93378" w14:textId="77777777" w:rsidTr="004C5BF5">
        <w:trPr>
          <w:trHeight w:val="465"/>
          <w:jc w:val="center"/>
        </w:trPr>
        <w:tc>
          <w:tcPr>
            <w:tcW w:w="4228" w:type="dxa"/>
          </w:tcPr>
          <w:p w14:paraId="134A34C4" w14:textId="77777777" w:rsidR="001E6D96" w:rsidRDefault="00585630" w:rsidP="00A11348">
            <w:pPr>
              <w:widowControl w:val="0"/>
              <w:tabs>
                <w:tab w:val="left" w:pos="540"/>
                <w:tab w:val="left" w:pos="870"/>
                <w:tab w:val="center" w:pos="2082"/>
              </w:tabs>
              <w:autoSpaceDE w:val="0"/>
              <w:autoSpaceDN w:val="0"/>
              <w:adjustRightInd w:val="0"/>
              <w:ind w:left="-142" w:right="-62"/>
              <w:jc w:val="center"/>
              <w:rPr>
                <w:rFonts w:ascii="Times New Roman" w:eastAsia="Arial" w:hAnsi="Times New Roman"/>
                <w:sz w:val="24"/>
                <w:szCs w:val="24"/>
              </w:rPr>
            </w:pPr>
            <w:r w:rsidRPr="007C246F">
              <w:rPr>
                <w:rFonts w:ascii="Times New Roman" w:eastAsia="Arial" w:hAnsi="Times New Roman"/>
                <w:w w:val="99"/>
                <w:sz w:val="26"/>
                <w:szCs w:val="26"/>
                <w:lang w:val="vi-VN"/>
              </w:rPr>
              <w:t xml:space="preserve">  </w:t>
            </w:r>
            <w:r w:rsidR="00A11348">
              <w:rPr>
                <w:rFonts w:ascii="Times New Roman" w:eastAsia="Arial" w:hAnsi="Times New Roman"/>
                <w:sz w:val="24"/>
                <w:szCs w:val="24"/>
              </w:rPr>
              <w:t>UBND TỈNH HÀ TĨNH</w:t>
            </w:r>
          </w:p>
          <w:p w14:paraId="20D704D8" w14:textId="77777777" w:rsidR="00585630" w:rsidRPr="001E6D96" w:rsidRDefault="00A11348" w:rsidP="004C5BF5">
            <w:pPr>
              <w:widowControl w:val="0"/>
              <w:tabs>
                <w:tab w:val="left" w:pos="540"/>
                <w:tab w:val="left" w:pos="870"/>
                <w:tab w:val="center" w:pos="2082"/>
              </w:tabs>
              <w:autoSpaceDE w:val="0"/>
              <w:autoSpaceDN w:val="0"/>
              <w:adjustRightInd w:val="0"/>
              <w:ind w:left="-142" w:right="-62"/>
              <w:jc w:val="center"/>
              <w:rPr>
                <w:rFonts w:ascii="Times New Roman" w:eastAsia="Arial" w:hAnsi="Times New Roman"/>
                <w:sz w:val="24"/>
                <w:szCs w:val="24"/>
              </w:rPr>
            </w:pPr>
            <w:r w:rsidRPr="007C246F">
              <w:rPr>
                <w:rFonts w:ascii="Times New Roman" w:eastAsia="Arial" w:hAnsi="Times New Roman"/>
                <w:b/>
                <w:sz w:val="24"/>
                <w:szCs w:val="24"/>
                <w:lang w:val="vi-VN"/>
              </w:rPr>
              <w:t>SỞ NÔNG NGHIỆP VÀ MÔI TRƯỜNG</w:t>
            </w:r>
          </w:p>
        </w:tc>
        <w:tc>
          <w:tcPr>
            <w:tcW w:w="4974" w:type="dxa"/>
          </w:tcPr>
          <w:p w14:paraId="73E18A70" w14:textId="77777777" w:rsidR="00585630" w:rsidRPr="007C246F" w:rsidRDefault="00585630" w:rsidP="004C5BF5">
            <w:pPr>
              <w:widowControl w:val="0"/>
              <w:autoSpaceDE w:val="0"/>
              <w:autoSpaceDN w:val="0"/>
              <w:adjustRightInd w:val="0"/>
              <w:ind w:left="-164" w:right="-154"/>
              <w:jc w:val="center"/>
              <w:rPr>
                <w:rFonts w:ascii="Times New Roman" w:eastAsia="Arial" w:hAnsi="Times New Roman"/>
                <w:b/>
                <w:bCs/>
                <w:sz w:val="24"/>
                <w:szCs w:val="24"/>
                <w:lang w:val="vi-VN"/>
              </w:rPr>
            </w:pPr>
            <w:r w:rsidRPr="007C246F">
              <w:rPr>
                <w:rFonts w:ascii="Times New Roman" w:eastAsia="Arial" w:hAnsi="Times New Roman"/>
                <w:b/>
                <w:bCs/>
                <w:sz w:val="24"/>
                <w:szCs w:val="24"/>
                <w:lang w:val="vi-VN"/>
              </w:rPr>
              <w:t>CỘNG HOÀ XÃ HỘI CHỦ NGHĨA VIỆT NAM</w:t>
            </w:r>
          </w:p>
          <w:p w14:paraId="2E88DED4" w14:textId="77777777" w:rsidR="00585630" w:rsidRPr="007C246F" w:rsidRDefault="00585630" w:rsidP="004C5BF5">
            <w:pPr>
              <w:widowControl w:val="0"/>
              <w:autoSpaceDE w:val="0"/>
              <w:autoSpaceDN w:val="0"/>
              <w:adjustRightInd w:val="0"/>
              <w:ind w:left="-113" w:right="-153"/>
              <w:jc w:val="center"/>
              <w:rPr>
                <w:rFonts w:ascii="Times New Roman" w:eastAsia="Arial" w:hAnsi="Times New Roman"/>
                <w:i/>
                <w:iCs/>
                <w:w w:val="99"/>
                <w:sz w:val="26"/>
                <w:szCs w:val="26"/>
                <w:lang w:val="vi-VN"/>
              </w:rPr>
            </w:pPr>
            <w:r w:rsidRPr="007C246F">
              <w:rPr>
                <w:rFonts w:ascii="Times New Roman" w:eastAsia="Arial" w:hAnsi="Times New Roman"/>
                <w:noProof/>
                <w:szCs w:val="22"/>
                <w:lang w:val="vi-VN"/>
              </w:rPr>
              <mc:AlternateContent>
                <mc:Choice Requires="wps">
                  <w:drawing>
                    <wp:anchor distT="4294967291" distB="4294967291" distL="114300" distR="114300" simplePos="0" relativeHeight="251659264" behindDoc="0" locked="0" layoutInCell="1" allowOverlap="1" wp14:anchorId="36721319" wp14:editId="5153744F">
                      <wp:simplePos x="0" y="0"/>
                      <wp:positionH relativeFrom="column">
                        <wp:posOffset>551180</wp:posOffset>
                      </wp:positionH>
                      <wp:positionV relativeFrom="paragraph">
                        <wp:posOffset>215264</wp:posOffset>
                      </wp:positionV>
                      <wp:extent cx="1963420" cy="0"/>
                      <wp:effectExtent l="0" t="0" r="0" b="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634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9827AB7" id="Straight Connector 3" o:spid="_x0000_s1026" style="position:absolute;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43.4pt,16.95pt" to="198pt,1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"/>
                  </w:pict>
                </mc:Fallback>
              </mc:AlternateContent>
            </w:r>
            <w:r w:rsidRPr="007C246F">
              <w:rPr>
                <w:rFonts w:ascii="Times New Roman" w:eastAsia="Arial" w:hAnsi="Times New Roman"/>
                <w:b/>
                <w:bCs/>
                <w:sz w:val="26"/>
                <w:szCs w:val="26"/>
                <w:lang w:val="vi-VN"/>
              </w:rPr>
              <w:t>Độc lập - Tự do - Hạnh phúc</w:t>
            </w:r>
            <w:r w:rsidRPr="007C246F">
              <w:rPr>
                <w:rFonts w:ascii="Times New Roman" w:eastAsia="Arial" w:hAnsi="Times New Roman"/>
                <w:iCs/>
                <w:w w:val="99"/>
                <w:sz w:val="26"/>
                <w:szCs w:val="26"/>
                <w:lang w:val="vi-VN"/>
              </w:rPr>
              <w:t xml:space="preserve">   </w:t>
            </w:r>
          </w:p>
        </w:tc>
      </w:tr>
      <w:tr w:rsidR="00585630" w:rsidRPr="007C246F" w14:paraId="573EE575" w14:textId="77777777" w:rsidTr="004C5BF5">
        <w:trPr>
          <w:trHeight w:val="702"/>
          <w:jc w:val="center"/>
        </w:trPr>
        <w:tc>
          <w:tcPr>
            <w:tcW w:w="4228" w:type="dxa"/>
          </w:tcPr>
          <w:p w14:paraId="4E98753C" w14:textId="77777777" w:rsidR="00585630" w:rsidRPr="00362D5C" w:rsidRDefault="00585630" w:rsidP="004C5BF5">
            <w:pPr>
              <w:widowControl w:val="0"/>
              <w:tabs>
                <w:tab w:val="left" w:pos="540"/>
                <w:tab w:val="left" w:pos="870"/>
                <w:tab w:val="center" w:pos="2082"/>
              </w:tabs>
              <w:autoSpaceDE w:val="0"/>
              <w:autoSpaceDN w:val="0"/>
              <w:adjustRightInd w:val="0"/>
              <w:spacing w:after="100"/>
              <w:jc w:val="center"/>
              <w:rPr>
                <w:rFonts w:ascii="Times New Roman" w:eastAsia="Arial" w:hAnsi="Times New Roman"/>
                <w:sz w:val="6"/>
                <w:szCs w:val="6"/>
              </w:rPr>
            </w:pPr>
            <w:r>
              <w:rPr>
                <w:rFonts w:ascii="Times New Roman" w:eastAsia="Arial" w:hAnsi="Times New Roman"/>
                <w:noProof/>
                <w:sz w:val="6"/>
                <w:szCs w:val="6"/>
              </w:rPr>
              <mc:AlternateContent>
                <mc:Choice Requires="wps">
                  <w:drawing>
                    <wp:anchor distT="0" distB="0" distL="114300" distR="114300" simplePos="0" relativeHeight="251661312" behindDoc="0" locked="0" layoutInCell="1" allowOverlap="1" wp14:anchorId="09A1DD75" wp14:editId="21B9946B">
                      <wp:simplePos x="0" y="0"/>
                      <wp:positionH relativeFrom="column">
                        <wp:posOffset>848360</wp:posOffset>
                      </wp:positionH>
                      <wp:positionV relativeFrom="paragraph">
                        <wp:posOffset>12065</wp:posOffset>
                      </wp:positionV>
                      <wp:extent cx="890905" cy="0"/>
                      <wp:effectExtent l="12700" t="11430" r="10795" b="7620"/>
                      <wp:wrapNone/>
                      <wp:docPr id="2" name="Straight Arrow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9090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F9D4EB4" id="_x0000_t32" coordsize="21600,21600" o:spt="32" o:oned="t" path="m,l21600,21600e" filled="f">
                      <v:path arrowok="t" fillok="f" o:connecttype="none"/>
                      <o:lock v:ext="edit" shapetype="t"/>
                    </v:shapetype>
                    <v:shape id="Straight Arrow Connector 2" o:spid="_x0000_s1026" type="#_x0000_t32" style="position:absolute;margin-left:66.8pt;margin-top:.95pt;width:70.15pt;height:0;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"/>
                  </w:pict>
                </mc:Fallback>
              </mc:AlternateContent>
            </w:r>
          </w:p>
          <w:p w14:paraId="49D65530" w14:textId="77777777" w:rsidR="00585630" w:rsidRPr="001E6D96" w:rsidRDefault="00585630" w:rsidP="004C5BF5">
            <w:pPr>
              <w:widowControl w:val="0"/>
              <w:tabs>
                <w:tab w:val="left" w:pos="540"/>
                <w:tab w:val="left" w:pos="870"/>
                <w:tab w:val="center" w:pos="2082"/>
              </w:tabs>
              <w:autoSpaceDE w:val="0"/>
              <w:autoSpaceDN w:val="0"/>
              <w:adjustRightInd w:val="0"/>
              <w:spacing w:after="100"/>
              <w:jc w:val="center"/>
              <w:rPr>
                <w:rFonts w:ascii="Times New Roman" w:eastAsia="Arial" w:hAnsi="Times New Roman"/>
                <w:spacing w:val="-4"/>
                <w:szCs w:val="22"/>
              </w:rPr>
            </w:pPr>
            <w:r w:rsidRPr="007C246F">
              <w:rPr>
                <w:rFonts w:ascii="Times New Roman" w:eastAsia="Arial" w:hAnsi="Times New Roman"/>
                <w:sz w:val="26"/>
                <w:szCs w:val="26"/>
                <w:lang w:val="vi-VN"/>
              </w:rPr>
              <w:t xml:space="preserve">Số:     </w:t>
            </w:r>
            <w:r w:rsidRPr="007C246F">
              <w:rPr>
                <w:rFonts w:ascii="Times New Roman" w:eastAsia="Arial" w:hAnsi="Times New Roman"/>
                <w:sz w:val="26"/>
                <w:szCs w:val="26"/>
              </w:rPr>
              <w:t xml:space="preserve">   </w:t>
            </w:r>
            <w:r w:rsidRPr="007C246F">
              <w:rPr>
                <w:rFonts w:ascii="Times New Roman" w:eastAsia="Arial" w:hAnsi="Times New Roman"/>
                <w:sz w:val="26"/>
                <w:szCs w:val="26"/>
                <w:lang w:val="vi-VN"/>
              </w:rPr>
              <w:t xml:space="preserve">    /</w:t>
            </w:r>
            <w:r>
              <w:rPr>
                <w:rFonts w:ascii="Times New Roman" w:eastAsia="Arial" w:hAnsi="Times New Roman"/>
                <w:sz w:val="26"/>
                <w:szCs w:val="26"/>
              </w:rPr>
              <w:t>BC</w:t>
            </w:r>
            <w:r w:rsidRPr="007C246F">
              <w:rPr>
                <w:rFonts w:ascii="Times New Roman" w:eastAsia="Arial" w:hAnsi="Times New Roman"/>
                <w:sz w:val="26"/>
                <w:szCs w:val="26"/>
              </w:rPr>
              <w:t>-</w:t>
            </w:r>
            <w:r w:rsidR="00A11348">
              <w:rPr>
                <w:rFonts w:ascii="Times New Roman" w:eastAsia="Arial" w:hAnsi="Times New Roman"/>
                <w:sz w:val="26"/>
                <w:szCs w:val="26"/>
              </w:rPr>
              <w:t>SNNMT</w:t>
            </w:r>
          </w:p>
          <w:p w14:paraId="3E8EFCD6" w14:textId="77777777" w:rsidR="00585630" w:rsidRPr="007C246F" w:rsidRDefault="00585630" w:rsidP="004C5BF5">
            <w:pPr>
              <w:tabs>
                <w:tab w:val="left" w:pos="1290"/>
              </w:tabs>
              <w:spacing w:after="120"/>
              <w:rPr>
                <w:rFonts w:ascii="Times New Roman" w:eastAsia="Arial" w:hAnsi="Times New Roman"/>
                <w:b/>
                <w:szCs w:val="22"/>
                <w:u w:val="single"/>
              </w:rPr>
            </w:pPr>
            <w:r w:rsidRPr="007C246F">
              <w:rPr>
                <w:rFonts w:ascii="Times New Roman" w:eastAsia="Arial" w:hAnsi="Times New Roman"/>
                <w:szCs w:val="22"/>
                <w:lang w:val="vi-VN"/>
              </w:rPr>
              <w:tab/>
            </w:r>
          </w:p>
        </w:tc>
        <w:tc>
          <w:tcPr>
            <w:tcW w:w="4974" w:type="dxa"/>
          </w:tcPr>
          <w:p w14:paraId="0E8674E3" w14:textId="77777777" w:rsidR="00585630" w:rsidRPr="007C246F" w:rsidRDefault="00585630" w:rsidP="004C5BF5">
            <w:pPr>
              <w:widowControl w:val="0"/>
              <w:autoSpaceDE w:val="0"/>
              <w:autoSpaceDN w:val="0"/>
              <w:adjustRightInd w:val="0"/>
              <w:spacing w:before="120"/>
              <w:ind w:left="-181"/>
              <w:jc w:val="center"/>
              <w:rPr>
                <w:rFonts w:ascii="Times New Roman" w:eastAsia="Arial" w:hAnsi="Times New Roman"/>
                <w:i/>
                <w:iCs/>
                <w:sz w:val="26"/>
                <w:szCs w:val="26"/>
              </w:rPr>
            </w:pPr>
            <w:r w:rsidRPr="007C246F">
              <w:rPr>
                <w:rFonts w:ascii="Times New Roman" w:eastAsia="Arial" w:hAnsi="Times New Roman"/>
                <w:i/>
                <w:iCs/>
                <w:lang w:val="vi-VN"/>
              </w:rPr>
              <w:t xml:space="preserve">     </w:t>
            </w:r>
            <w:r w:rsidRPr="007C246F">
              <w:rPr>
                <w:rFonts w:ascii="Times New Roman" w:eastAsia="Arial" w:hAnsi="Times New Roman"/>
                <w:i/>
                <w:iCs/>
                <w:sz w:val="26"/>
                <w:szCs w:val="26"/>
                <w:lang w:val="vi-VN"/>
              </w:rPr>
              <w:t xml:space="preserve">Hà Tĩnh, ngày      tháng </w:t>
            </w:r>
            <w:r w:rsidR="00E4594C">
              <w:rPr>
                <w:rFonts w:ascii="Times New Roman" w:eastAsia="Arial" w:hAnsi="Times New Roman"/>
                <w:i/>
                <w:iCs/>
                <w:sz w:val="26"/>
                <w:szCs w:val="26"/>
              </w:rPr>
              <w:t>9</w:t>
            </w:r>
            <w:r w:rsidRPr="007C246F">
              <w:rPr>
                <w:rFonts w:ascii="Times New Roman" w:eastAsia="Arial" w:hAnsi="Times New Roman"/>
                <w:i/>
                <w:iCs/>
                <w:sz w:val="26"/>
                <w:szCs w:val="26"/>
                <w:lang w:val="vi-VN"/>
              </w:rPr>
              <w:t xml:space="preserve"> năm 2025</w:t>
            </w:r>
          </w:p>
        </w:tc>
      </w:tr>
    </w:tbl>
    <w:p w14:paraId="22F58DCD" w14:textId="77777777" w:rsidR="00585630" w:rsidRPr="00F73404" w:rsidRDefault="00585630" w:rsidP="00585630">
      <w:pPr>
        <w:pStyle w:val="NormalWeb"/>
        <w:widowControl w:val="0"/>
        <w:shd w:val="clear" w:color="auto" w:fill="FFFFFF"/>
        <w:spacing w:before="60" w:beforeAutospacing="0" w:after="0" w:afterAutospacing="0" w:line="247" w:lineRule="auto"/>
        <w:jc w:val="center"/>
        <w:rPr>
          <w:b/>
          <w:sz w:val="28"/>
          <w:szCs w:val="28"/>
          <w:shd w:val="clear" w:color="auto" w:fill="FFFFFF"/>
        </w:rPr>
      </w:pPr>
      <w:r w:rsidRPr="00F73404">
        <w:rPr>
          <w:b/>
          <w:sz w:val="28"/>
          <w:szCs w:val="28"/>
          <w:shd w:val="clear" w:color="auto" w:fill="FFFFFF"/>
        </w:rPr>
        <w:t>BÁO CÁO</w:t>
      </w:r>
    </w:p>
    <w:p w14:paraId="414DB236" w14:textId="77777777" w:rsidR="00585630" w:rsidRDefault="00585630" w:rsidP="00585630">
      <w:pPr>
        <w:pStyle w:val="NormalWeb"/>
        <w:widowControl w:val="0"/>
        <w:shd w:val="clear" w:color="auto" w:fill="FFFFFF"/>
        <w:spacing w:before="60" w:beforeAutospacing="0" w:after="0" w:afterAutospacing="0" w:line="247" w:lineRule="auto"/>
        <w:jc w:val="center"/>
        <w:rPr>
          <w:b/>
          <w:sz w:val="28"/>
          <w:szCs w:val="28"/>
          <w:shd w:val="clear" w:color="auto" w:fill="FFFFFF"/>
        </w:rPr>
      </w:pPr>
      <w:r w:rsidRPr="00F73404">
        <w:rPr>
          <w:b/>
          <w:sz w:val="28"/>
          <w:szCs w:val="28"/>
          <w:shd w:val="clear" w:color="auto" w:fill="FFFFFF"/>
        </w:rPr>
        <w:t>Tổng kết việc thi hành</w:t>
      </w:r>
      <w:r>
        <w:rPr>
          <w:b/>
          <w:sz w:val="28"/>
          <w:szCs w:val="28"/>
          <w:shd w:val="clear" w:color="auto" w:fill="FFFFFF"/>
        </w:rPr>
        <w:t xml:space="preserve"> </w:t>
      </w:r>
      <w:r w:rsidRPr="00585630">
        <w:rPr>
          <w:b/>
          <w:sz w:val="28"/>
          <w:szCs w:val="28"/>
          <w:shd w:val="clear" w:color="auto" w:fill="FFFFFF"/>
        </w:rPr>
        <w:t xml:space="preserve">Nghị quyết số 250/2020/NQ-HĐND ngày 08/12/2020 của HĐND tỉnh </w:t>
      </w:r>
      <w:bookmarkStart w:id="0" w:name="loai_1_name"/>
      <w:r w:rsidRPr="00585630">
        <w:rPr>
          <w:b/>
          <w:sz w:val="28"/>
          <w:szCs w:val="28"/>
          <w:shd w:val="clear" w:color="auto" w:fill="FFFFFF"/>
        </w:rPr>
        <w:t>quy định nội dung, nhiệm vụ chi duy tu, bảo dưỡng và xử lý cấp bách sự cố đê điều thuộc hệ thống đê điều do địa phương quản lý trên địa bàn tỉnh Hà Tĩnh</w:t>
      </w:r>
      <w:bookmarkEnd w:id="0"/>
    </w:p>
    <w:p w14:paraId="486C677C" w14:textId="3079F7A4" w:rsidR="00A93361" w:rsidRPr="00F73404" w:rsidRDefault="00A93361" w:rsidP="00585630">
      <w:pPr>
        <w:pStyle w:val="NormalWeb"/>
        <w:widowControl w:val="0"/>
        <w:shd w:val="clear" w:color="auto" w:fill="FFFFFF"/>
        <w:spacing w:before="60" w:beforeAutospacing="0" w:after="0" w:afterAutospacing="0" w:line="247" w:lineRule="auto"/>
        <w:jc w:val="center"/>
      </w:pPr>
      <w:r>
        <w:rPr>
          <w:noProof/>
        </w:rPr>
        <mc:AlternateContent>
          <mc:Choice Requires="wps">
            <w:drawing>
              <wp:anchor distT="0" distB="0" distL="114300" distR="114300" simplePos="0" relativeHeight="251660288" behindDoc="0" locked="0" layoutInCell="1" allowOverlap="1" wp14:anchorId="677F8836" wp14:editId="53D1C294">
                <wp:simplePos x="0" y="0"/>
                <wp:positionH relativeFrom="margin">
                  <wp:posOffset>2128520</wp:posOffset>
                </wp:positionH>
                <wp:positionV relativeFrom="paragraph">
                  <wp:posOffset>36195</wp:posOffset>
                </wp:positionV>
                <wp:extent cx="1503680" cy="0"/>
                <wp:effectExtent l="0" t="0" r="0" b="0"/>
                <wp:wrapNone/>
                <wp:docPr id="1" name="Straight Arrow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50368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708B282" id="_x0000_t32" coordsize="21600,21600" o:spt="32" o:oned="t" path="m,l21600,21600e" filled="f">
                <v:path arrowok="t" fillok="f" o:connecttype="none"/>
                <o:lock v:ext="edit" shapetype="t"/>
              </v:shapetype>
              <v:shape id="Straight Arrow Connector 1" o:spid="_x0000_s1026" type="#_x0000_t32" style="position:absolute;margin-left:167.6pt;margin-top:2.85pt;width:118.4pt;height:0;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">
                <w10:wrap anchorx="margin"/>
              </v:shape>
            </w:pict>
          </mc:Fallback>
        </mc:AlternateContent>
      </w:r>
    </w:p>
    <w:p w14:paraId="5CBA990F" w14:textId="06A2D960" w:rsidR="00585630" w:rsidRPr="00BF7BE3" w:rsidRDefault="00585630" w:rsidP="00A93361">
      <w:pPr>
        <w:widowControl w:val="0"/>
        <w:spacing w:before="120" w:after="120"/>
        <w:ind w:firstLine="720"/>
        <w:jc w:val="both"/>
        <w:rPr>
          <w:rFonts w:ascii="Times New Roman" w:hAnsi="Times New Roman"/>
        </w:rPr>
      </w:pPr>
      <w:r w:rsidRPr="00BF7BE3">
        <w:rPr>
          <w:rFonts w:ascii="Times New Roman" w:hAnsi="Times New Roman"/>
        </w:rPr>
        <w:t xml:space="preserve">Thực hiện </w:t>
      </w:r>
      <w:r>
        <w:rPr>
          <w:rFonts w:ascii="Times New Roman" w:hAnsi="Times New Roman"/>
        </w:rPr>
        <w:t xml:space="preserve">quy định của </w:t>
      </w:r>
      <w:r w:rsidRPr="00BF7BE3">
        <w:rPr>
          <w:rFonts w:ascii="Times New Roman" w:hAnsi="Times New Roman"/>
        </w:rPr>
        <w:t xml:space="preserve">Luật Ban hành văn bản quy phạm pháp luật, Sở Nông nghiệp và Môi trường </w:t>
      </w:r>
      <w:r>
        <w:rPr>
          <w:rFonts w:ascii="Times New Roman" w:hAnsi="Times New Roman"/>
        </w:rPr>
        <w:t>đã tiến hành</w:t>
      </w:r>
      <w:r w:rsidRPr="00BF7BE3">
        <w:rPr>
          <w:rFonts w:ascii="Times New Roman" w:hAnsi="Times New Roman"/>
        </w:rPr>
        <w:t xml:space="preserve"> </w:t>
      </w:r>
      <w:r>
        <w:rPr>
          <w:rFonts w:ascii="Times New Roman" w:hAnsi="Times New Roman"/>
          <w:shd w:val="clear" w:color="auto" w:fill="FFFFFF"/>
        </w:rPr>
        <w:t>t</w:t>
      </w:r>
      <w:r w:rsidRPr="00BF7BE3">
        <w:rPr>
          <w:rFonts w:ascii="Times New Roman" w:hAnsi="Times New Roman"/>
          <w:shd w:val="clear" w:color="auto" w:fill="FFFFFF"/>
        </w:rPr>
        <w:t xml:space="preserve">ổng </w:t>
      </w:r>
      <w:r w:rsidRPr="00BF7BE3">
        <w:rPr>
          <w:rFonts w:ascii="Times New Roman" w:hAnsi="Times New Roman"/>
        </w:rPr>
        <w:t xml:space="preserve">kết việc thi hành </w:t>
      </w:r>
      <w:r w:rsidRPr="00C62052">
        <w:rPr>
          <w:rFonts w:ascii="Times New Roman" w:hAnsi="Times New Roman"/>
        </w:rPr>
        <w:t>Nghị quyết số 250/2020/NQ-HĐND ngày 08/12/2020 của Hội đồng nhân dân tỉnh</w:t>
      </w:r>
      <w:r w:rsidRPr="00BF7BE3">
        <w:rPr>
          <w:rFonts w:ascii="Times New Roman" w:hAnsi="Times New Roman"/>
        </w:rPr>
        <w:t xml:space="preserve"> </w:t>
      </w:r>
      <w:r w:rsidRPr="00585630">
        <w:rPr>
          <w:rFonts w:ascii="Times New Roman" w:hAnsi="Times New Roman"/>
          <w:color w:val="000000"/>
          <w:shd w:val="clear" w:color="auto" w:fill="FFFFFF"/>
          <w:lang w:val="vi-VN"/>
        </w:rPr>
        <w:t xml:space="preserve">quy định nội dung, nhiệm vụ chi duy tu, bảo dưỡng và xử lý cấp bách sự cố đê điều thuộc hệ thống đê điều do địa phương quản lý trên địa bàn tỉnh </w:t>
      </w:r>
      <w:r>
        <w:rPr>
          <w:rFonts w:ascii="Times New Roman" w:hAnsi="Times New Roman"/>
          <w:color w:val="000000"/>
          <w:shd w:val="clear" w:color="auto" w:fill="FFFFFF"/>
        </w:rPr>
        <w:t>H</w:t>
      </w:r>
      <w:r w:rsidRPr="00585630">
        <w:rPr>
          <w:rFonts w:ascii="Times New Roman" w:hAnsi="Times New Roman"/>
          <w:color w:val="000000"/>
          <w:shd w:val="clear" w:color="auto" w:fill="FFFFFF"/>
          <w:lang w:val="vi-VN"/>
        </w:rPr>
        <w:t xml:space="preserve">à </w:t>
      </w:r>
      <w:r>
        <w:rPr>
          <w:rFonts w:ascii="Times New Roman" w:hAnsi="Times New Roman"/>
          <w:color w:val="000000"/>
          <w:shd w:val="clear" w:color="auto" w:fill="FFFFFF"/>
        </w:rPr>
        <w:t>T</w:t>
      </w:r>
      <w:r w:rsidRPr="00585630">
        <w:rPr>
          <w:rFonts w:ascii="Times New Roman" w:hAnsi="Times New Roman"/>
          <w:color w:val="000000"/>
          <w:shd w:val="clear" w:color="auto" w:fill="FFFFFF"/>
          <w:lang w:val="vi-VN"/>
        </w:rPr>
        <w:t>ĩnh</w:t>
      </w:r>
      <w:r w:rsidRPr="00BF7BE3">
        <w:rPr>
          <w:rFonts w:ascii="Times New Roman" w:hAnsi="Times New Roman"/>
        </w:rPr>
        <w:t>. Kết quả như sau:</w:t>
      </w:r>
    </w:p>
    <w:p w14:paraId="7D8EAD50" w14:textId="77777777" w:rsidR="00585630" w:rsidRDefault="00585630" w:rsidP="00A93361">
      <w:pPr>
        <w:pStyle w:val="NormalWeb"/>
        <w:widowControl w:val="0"/>
        <w:shd w:val="clear" w:color="auto" w:fill="FFFFFF"/>
        <w:spacing w:before="120" w:beforeAutospacing="0" w:after="120" w:afterAutospacing="0"/>
        <w:ind w:firstLine="720"/>
        <w:jc w:val="both"/>
        <w:rPr>
          <w:b/>
          <w:bCs/>
          <w:sz w:val="28"/>
          <w:szCs w:val="28"/>
        </w:rPr>
      </w:pPr>
      <w:r w:rsidRPr="001E189A">
        <w:rPr>
          <w:b/>
          <w:bCs/>
          <w:sz w:val="28"/>
          <w:szCs w:val="28"/>
        </w:rPr>
        <w:t>I. BỐI CẢNH THỰC HIỆN TỔNG KẾT</w:t>
      </w:r>
    </w:p>
    <w:p w14:paraId="659BC03C" w14:textId="77777777" w:rsidR="00585630" w:rsidRDefault="00585630" w:rsidP="00A93361">
      <w:pPr>
        <w:pStyle w:val="NormalWeb"/>
        <w:widowControl w:val="0"/>
        <w:shd w:val="clear" w:color="auto" w:fill="FFFFFF"/>
        <w:spacing w:before="120" w:beforeAutospacing="0" w:after="120" w:afterAutospacing="0"/>
        <w:ind w:firstLine="720"/>
        <w:jc w:val="both"/>
        <w:rPr>
          <w:b/>
          <w:bCs/>
          <w:sz w:val="28"/>
          <w:szCs w:val="28"/>
        </w:rPr>
      </w:pPr>
      <w:r>
        <w:rPr>
          <w:b/>
          <w:bCs/>
          <w:sz w:val="28"/>
          <w:szCs w:val="28"/>
        </w:rPr>
        <w:t>1. Bối cảnh liên quan đến các chính sách</w:t>
      </w:r>
    </w:p>
    <w:p w14:paraId="232AA679" w14:textId="77777777" w:rsidR="00585630" w:rsidRPr="00585630" w:rsidRDefault="00585630" w:rsidP="00A93361">
      <w:pPr>
        <w:pStyle w:val="NormalWeb"/>
        <w:spacing w:before="120" w:beforeAutospacing="0" w:after="120" w:afterAutospacing="0"/>
        <w:ind w:firstLine="720"/>
        <w:jc w:val="both"/>
        <w:rPr>
          <w:sz w:val="28"/>
          <w:szCs w:val="28"/>
        </w:rPr>
      </w:pPr>
      <w:r w:rsidRPr="00585630">
        <w:rPr>
          <w:sz w:val="28"/>
          <w:szCs w:val="28"/>
        </w:rPr>
        <w:t>Căn cứ Luật Tổ chức chính quyền địa phương số 72/2025/QH15 ngày 16/6/2025 và Nghị quyết số 1665/NQ-UBTVQH15 ngày 16/6/2025 của Uỷ ban Thường vụ Quốc hội về việc sắp xếp các đơn vị hành chính cấp xã của tỉnh Hà Tĩnh năm 2025; các Nghị định của Chính phủ: số 131/2025/NĐ-CP ngày 12/6/2025 quy định phân định thẩm quyền của chính quyền địa phương 02 cấp trong lĩnh vực quản lý nhà nước của Bộ Nông nghiệp và Môi trường; số 136/2025/NĐ-CP ngày 12/6/2025 quy định phân quyền, phân cấp trong lĩnh vực nông nghiệp và môi trường; vì vậy, cần phải điều chỉnh nội dung, nhiệm vụ chi duy tu, bảo dưỡng và xử lý cấp bách sự cố đê điều thuộc hệ thống đê điều do địa phương quản lý trên địa bàn tỉnh phù hợp với hoạt động của chính quyền địa phương 2 cấp đảm bảo khả thi, không gián đoạn trong việc thực hiện các nhiệm vụ duy tu, bảo dưỡng và xử lý cấp bách sự cố đê điều.</w:t>
      </w:r>
    </w:p>
    <w:p w14:paraId="36414048" w14:textId="4041F96A" w:rsidR="00585630" w:rsidRPr="00FA1A1D" w:rsidRDefault="00585630" w:rsidP="00A93361">
      <w:pPr>
        <w:shd w:val="clear" w:color="auto" w:fill="FFFFFF"/>
        <w:spacing w:before="120" w:after="120"/>
        <w:ind w:firstLine="720"/>
        <w:jc w:val="both"/>
        <w:rPr>
          <w:rFonts w:ascii="Times New Roman" w:hAnsi="Times New Roman"/>
        </w:rPr>
      </w:pPr>
      <w:r w:rsidRPr="00FA1A1D">
        <w:rPr>
          <w:rFonts w:ascii="Times New Roman" w:eastAsia="Arial" w:hAnsi="Times New Roman"/>
          <w:lang w:val="es-ES"/>
        </w:rPr>
        <w:t xml:space="preserve">- Chủ trương </w:t>
      </w:r>
      <w:r>
        <w:rPr>
          <w:rFonts w:ascii="Times New Roman" w:eastAsia="Arial" w:hAnsi="Times New Roman"/>
          <w:lang w:val="es-ES"/>
        </w:rPr>
        <w:t xml:space="preserve">xây dựng Nghị quyết sửa </w:t>
      </w:r>
      <w:r w:rsidR="00100B7C">
        <w:rPr>
          <w:rFonts w:ascii="Times New Roman" w:eastAsia="Arial" w:hAnsi="Times New Roman"/>
          <w:lang w:val="es-ES"/>
        </w:rPr>
        <w:t xml:space="preserve">đổi </w:t>
      </w:r>
      <w:r w:rsidRPr="00C62052">
        <w:rPr>
          <w:rFonts w:ascii="Times New Roman" w:hAnsi="Times New Roman"/>
        </w:rPr>
        <w:t>Nghị quyết số 250/2020/NQ-HĐND ngày 08/12/2020 của Hội đồng nhân dân tỉnh</w:t>
      </w:r>
      <w:r w:rsidRPr="00BF7BE3">
        <w:rPr>
          <w:rFonts w:ascii="Times New Roman" w:hAnsi="Times New Roman"/>
        </w:rPr>
        <w:t xml:space="preserve"> </w:t>
      </w:r>
      <w:r w:rsidRPr="00585630">
        <w:rPr>
          <w:rFonts w:ascii="Times New Roman" w:hAnsi="Times New Roman"/>
          <w:color w:val="000000"/>
          <w:shd w:val="clear" w:color="auto" w:fill="FFFFFF"/>
          <w:lang w:val="vi-VN"/>
        </w:rPr>
        <w:t xml:space="preserve">quy định nội dung, nhiệm vụ chi duy tu, bảo dưỡng và xử lý cấp bách sự cố đê điều thuộc hệ thống đê điều do địa phương quản lý </w:t>
      </w:r>
      <w:r w:rsidRPr="00585630">
        <w:rPr>
          <w:rFonts w:ascii="Times New Roman" w:eastAsia="Arial" w:hAnsi="Times New Roman"/>
          <w:lang w:val="es-ES"/>
        </w:rPr>
        <w:t xml:space="preserve">trên địa bàn tỉnh Hà Tĩnh </w:t>
      </w:r>
      <w:r w:rsidRPr="00FA1A1D">
        <w:rPr>
          <w:rFonts w:ascii="Times New Roman" w:eastAsia="Arial" w:hAnsi="Times New Roman"/>
          <w:lang w:val="es-ES"/>
        </w:rPr>
        <w:t xml:space="preserve">đã được UBND tỉnh đồng ý tại Văn bản số </w:t>
      </w:r>
      <w:r>
        <w:rPr>
          <w:rFonts w:ascii="Times New Roman" w:eastAsia="Arial" w:hAnsi="Times New Roman"/>
          <w:lang w:val="es-ES"/>
        </w:rPr>
        <w:t>6136</w:t>
      </w:r>
      <w:r w:rsidRPr="00FA1A1D">
        <w:rPr>
          <w:rFonts w:ascii="Times New Roman" w:eastAsia="Arial" w:hAnsi="Times New Roman"/>
          <w:lang w:val="es-ES"/>
        </w:rPr>
        <w:t>/UBND-NL</w:t>
      </w:r>
      <w:r w:rsidRPr="00585630">
        <w:rPr>
          <w:rFonts w:ascii="Times New Roman" w:eastAsia="Arial" w:hAnsi="Times New Roman"/>
          <w:lang w:val="es-ES"/>
        </w:rPr>
        <w:t>1</w:t>
      </w:r>
      <w:r w:rsidRPr="00FA1A1D">
        <w:rPr>
          <w:rFonts w:ascii="Times New Roman" w:eastAsia="Arial" w:hAnsi="Times New Roman"/>
          <w:lang w:val="es-ES"/>
        </w:rPr>
        <w:t xml:space="preserve"> ngày 1</w:t>
      </w:r>
      <w:r>
        <w:rPr>
          <w:rFonts w:ascii="Times New Roman" w:eastAsia="Arial" w:hAnsi="Times New Roman"/>
          <w:lang w:val="es-ES"/>
        </w:rPr>
        <w:t>6</w:t>
      </w:r>
      <w:r w:rsidRPr="00FA1A1D">
        <w:rPr>
          <w:rFonts w:ascii="Times New Roman" w:eastAsia="Arial" w:hAnsi="Times New Roman"/>
          <w:lang w:val="es-ES"/>
        </w:rPr>
        <w:t>/</w:t>
      </w:r>
      <w:r>
        <w:rPr>
          <w:rFonts w:ascii="Times New Roman" w:eastAsia="Arial" w:hAnsi="Times New Roman"/>
          <w:lang w:val="es-ES"/>
        </w:rPr>
        <w:t>8</w:t>
      </w:r>
      <w:r w:rsidRPr="00FA1A1D">
        <w:rPr>
          <w:rFonts w:ascii="Times New Roman" w:eastAsia="Arial" w:hAnsi="Times New Roman"/>
          <w:lang w:val="es-ES"/>
        </w:rPr>
        <w:t xml:space="preserve">/2025; trong đó giao </w:t>
      </w:r>
      <w:r w:rsidRPr="00585630">
        <w:rPr>
          <w:rFonts w:ascii="Times New Roman" w:eastAsia="Arial" w:hAnsi="Times New Roman"/>
          <w:lang w:val="es-ES"/>
        </w:rPr>
        <w:t>Sở Nông nghiệp và Môi trường chủ trì, phối hợp với các đơn vị có tên trên và các cơ quan liên quan nghiên cứu, thực hiện đầy đủ hồ sơ, thủ tục xây dựng Nghị quyết nêu trên theo đúng quy trình, quy định, phù hợp với điều kiện thực tiễn của tỉnh, tham mưu UBND tỉnh trình Hội đồng nhân dân tỉnh tại Kỳ họp chuyên đề</w:t>
      </w:r>
      <w:r w:rsidRPr="00585630">
        <w:rPr>
          <w:rFonts w:ascii="Times New Roman" w:hAnsi="Times New Roman"/>
        </w:rPr>
        <w:t xml:space="preserve"> tháng 10 năm 2025</w:t>
      </w:r>
      <w:r w:rsidRPr="00585630">
        <w:rPr>
          <w:rFonts w:ascii="Times New Roman" w:eastAsia="Arial" w:hAnsi="Times New Roman"/>
          <w:lang w:val="es-ES"/>
        </w:rPr>
        <w:t xml:space="preserve">. </w:t>
      </w:r>
      <w:r w:rsidRPr="00585630">
        <w:rPr>
          <w:rFonts w:ascii="Times New Roman" w:eastAsia="Arial" w:hAnsi="Times New Roman"/>
          <w:spacing w:val="-4"/>
          <w:szCs w:val="22"/>
          <w:lang w:val="vi-VN"/>
        </w:rPr>
        <w:t>Do đó, cần thiết xây dựng “</w:t>
      </w:r>
      <w:r>
        <w:rPr>
          <w:rFonts w:ascii="Times New Roman" w:eastAsia="Arial" w:hAnsi="Times New Roman"/>
          <w:lang w:val="es-ES"/>
        </w:rPr>
        <w:t xml:space="preserve">Nghị quyết sửa </w:t>
      </w:r>
      <w:r w:rsidR="00100B7C">
        <w:rPr>
          <w:rFonts w:ascii="Times New Roman" w:eastAsia="Arial" w:hAnsi="Times New Roman"/>
          <w:lang w:val="es-ES"/>
        </w:rPr>
        <w:t xml:space="preserve">đổi </w:t>
      </w:r>
      <w:r w:rsidRPr="00C62052">
        <w:rPr>
          <w:rFonts w:ascii="Times New Roman" w:hAnsi="Times New Roman"/>
        </w:rPr>
        <w:t>Nghị quyết số 250/2020/NQ-HĐND ngày 08/12/2020 của Hội đồng nhân dân tỉnh</w:t>
      </w:r>
      <w:r w:rsidRPr="00BF7BE3">
        <w:rPr>
          <w:rFonts w:ascii="Times New Roman" w:hAnsi="Times New Roman"/>
        </w:rPr>
        <w:t xml:space="preserve"> </w:t>
      </w:r>
      <w:r w:rsidRPr="00585630">
        <w:rPr>
          <w:rFonts w:ascii="Times New Roman" w:hAnsi="Times New Roman"/>
          <w:color w:val="000000"/>
          <w:shd w:val="clear" w:color="auto" w:fill="FFFFFF"/>
          <w:lang w:val="vi-VN"/>
        </w:rPr>
        <w:t xml:space="preserve">quy định nội dung, nhiệm vụ chi duy tu, bảo dưỡng và xử lý cấp bách sự cố đê điều thuộc hệ thống đê điều </w:t>
      </w:r>
      <w:r w:rsidRPr="00585630">
        <w:rPr>
          <w:rFonts w:ascii="Times New Roman" w:hAnsi="Times New Roman"/>
          <w:color w:val="000000"/>
          <w:shd w:val="clear" w:color="auto" w:fill="FFFFFF"/>
          <w:lang w:val="vi-VN"/>
        </w:rPr>
        <w:lastRenderedPageBreak/>
        <w:t xml:space="preserve">do địa phương quản lý </w:t>
      </w:r>
      <w:r w:rsidRPr="00585630">
        <w:rPr>
          <w:rFonts w:ascii="Times New Roman" w:eastAsia="Arial" w:hAnsi="Times New Roman"/>
          <w:lang w:val="es-ES"/>
        </w:rPr>
        <w:t>trên địa bàn tỉnh Hà Tĩnh</w:t>
      </w:r>
      <w:r w:rsidRPr="00FA1A1D">
        <w:rPr>
          <w:rFonts w:ascii="Times New Roman" w:eastAsia="Arial" w:hAnsi="Times New Roman"/>
          <w:spacing w:val="-4"/>
          <w:szCs w:val="22"/>
        </w:rPr>
        <w:t>”</w:t>
      </w:r>
      <w:r w:rsidRPr="00FA1A1D">
        <w:rPr>
          <w:rFonts w:ascii="Times New Roman" w:hAnsi="Times New Roman"/>
          <w:lang w:val="vi"/>
        </w:rPr>
        <w:t xml:space="preserve"> để</w:t>
      </w:r>
      <w:r w:rsidRPr="00FA1A1D">
        <w:rPr>
          <w:rFonts w:ascii="Times New Roman" w:hAnsi="Times New Roman"/>
          <w:spacing w:val="-14"/>
          <w:lang w:val="vi"/>
        </w:rPr>
        <w:t xml:space="preserve"> </w:t>
      </w:r>
      <w:r w:rsidRPr="00FA1A1D">
        <w:rPr>
          <w:rFonts w:ascii="Times New Roman" w:hAnsi="Times New Roman"/>
          <w:lang w:val="vi"/>
        </w:rPr>
        <w:t>giải</w:t>
      </w:r>
      <w:r w:rsidRPr="00FA1A1D">
        <w:rPr>
          <w:rFonts w:ascii="Times New Roman" w:hAnsi="Times New Roman"/>
          <w:spacing w:val="-14"/>
          <w:lang w:val="vi"/>
        </w:rPr>
        <w:t xml:space="preserve"> </w:t>
      </w:r>
      <w:r w:rsidRPr="00FA1A1D">
        <w:rPr>
          <w:rFonts w:ascii="Times New Roman" w:hAnsi="Times New Roman"/>
          <w:lang w:val="vi"/>
        </w:rPr>
        <w:t>quyết</w:t>
      </w:r>
      <w:r w:rsidRPr="00FA1A1D">
        <w:rPr>
          <w:rFonts w:ascii="Times New Roman" w:hAnsi="Times New Roman"/>
          <w:spacing w:val="-14"/>
          <w:lang w:val="vi"/>
        </w:rPr>
        <w:t xml:space="preserve"> </w:t>
      </w:r>
      <w:r w:rsidRPr="00FA1A1D">
        <w:rPr>
          <w:rFonts w:ascii="Times New Roman" w:hAnsi="Times New Roman"/>
          <w:lang w:val="vi"/>
        </w:rPr>
        <w:t>những</w:t>
      </w:r>
      <w:r w:rsidRPr="00FA1A1D">
        <w:rPr>
          <w:rFonts w:ascii="Times New Roman" w:hAnsi="Times New Roman"/>
          <w:spacing w:val="-14"/>
          <w:lang w:val="vi"/>
        </w:rPr>
        <w:t xml:space="preserve"> </w:t>
      </w:r>
      <w:r w:rsidRPr="00FA1A1D">
        <w:rPr>
          <w:rFonts w:ascii="Times New Roman" w:hAnsi="Times New Roman"/>
          <w:lang w:val="vi"/>
        </w:rPr>
        <w:t>vấn</w:t>
      </w:r>
      <w:r w:rsidRPr="00FA1A1D">
        <w:rPr>
          <w:rFonts w:ascii="Times New Roman" w:hAnsi="Times New Roman"/>
          <w:spacing w:val="-14"/>
          <w:lang w:val="vi"/>
        </w:rPr>
        <w:t xml:space="preserve"> </w:t>
      </w:r>
      <w:r w:rsidRPr="00FA1A1D">
        <w:rPr>
          <w:rFonts w:ascii="Times New Roman" w:hAnsi="Times New Roman"/>
          <w:lang w:val="vi"/>
        </w:rPr>
        <w:t>đề</w:t>
      </w:r>
      <w:r w:rsidRPr="00FA1A1D">
        <w:rPr>
          <w:rFonts w:ascii="Times New Roman" w:hAnsi="Times New Roman"/>
          <w:spacing w:val="-14"/>
          <w:lang w:val="vi"/>
        </w:rPr>
        <w:t xml:space="preserve"> </w:t>
      </w:r>
      <w:r w:rsidRPr="00FA1A1D">
        <w:rPr>
          <w:rFonts w:ascii="Times New Roman" w:hAnsi="Times New Roman"/>
          <w:lang w:val="vi"/>
        </w:rPr>
        <w:t>bất</w:t>
      </w:r>
      <w:r w:rsidRPr="00FA1A1D">
        <w:rPr>
          <w:rFonts w:ascii="Times New Roman" w:hAnsi="Times New Roman"/>
          <w:spacing w:val="-14"/>
          <w:lang w:val="vi"/>
        </w:rPr>
        <w:t xml:space="preserve"> </w:t>
      </w:r>
      <w:r w:rsidRPr="00FA1A1D">
        <w:rPr>
          <w:rFonts w:ascii="Times New Roman" w:hAnsi="Times New Roman"/>
          <w:lang w:val="vi"/>
        </w:rPr>
        <w:t>cập, bảo đảm tổng thể, toàn diện và sự thống nhất trong hệ thống pháp luật.</w:t>
      </w:r>
    </w:p>
    <w:p w14:paraId="004BD936" w14:textId="77777777" w:rsidR="00585630" w:rsidRDefault="00585630" w:rsidP="00A93361">
      <w:pPr>
        <w:pStyle w:val="NormalWeb"/>
        <w:widowControl w:val="0"/>
        <w:shd w:val="clear" w:color="auto" w:fill="FFFFFF"/>
        <w:spacing w:before="120" w:beforeAutospacing="0" w:after="120" w:afterAutospacing="0"/>
        <w:ind w:firstLine="720"/>
        <w:jc w:val="both"/>
        <w:rPr>
          <w:b/>
          <w:bCs/>
          <w:sz w:val="28"/>
          <w:szCs w:val="28"/>
        </w:rPr>
      </w:pPr>
      <w:r>
        <w:rPr>
          <w:b/>
          <w:bCs/>
          <w:sz w:val="28"/>
          <w:szCs w:val="28"/>
        </w:rPr>
        <w:t>2. Quá trình thực hiện tổng kết</w:t>
      </w:r>
    </w:p>
    <w:p w14:paraId="78D891EE" w14:textId="77777777" w:rsidR="00E4594C" w:rsidRPr="00E4594C" w:rsidRDefault="00E4594C" w:rsidP="00A93361">
      <w:pPr>
        <w:pStyle w:val="NormalWeb"/>
        <w:widowControl w:val="0"/>
        <w:shd w:val="clear" w:color="auto" w:fill="FFFFFF"/>
        <w:spacing w:before="120" w:beforeAutospacing="0" w:after="120" w:afterAutospacing="0"/>
        <w:ind w:firstLine="720"/>
        <w:jc w:val="both"/>
        <w:rPr>
          <w:sz w:val="28"/>
          <w:szCs w:val="28"/>
        </w:rPr>
      </w:pPr>
      <w:r w:rsidRPr="00E4594C">
        <w:rPr>
          <w:sz w:val="28"/>
          <w:szCs w:val="28"/>
        </w:rPr>
        <w:t>Để tổ chức tổng kết, đánh giá việc thi hành Nghị quyết số 250/2020/NQ-HĐND ngày 08/12/2020 của HĐND tỉnh, Sở Nông nghiệp và Môi trường đã tiến hành rà soát, nghiên cứu các quy định của Nghị quyết, đối chiếu với tình hình thực tiễn triển khai trong giai đoạn 2020 – 2025. Trên cơ sở đó, Sở trực tiếp tổng hợp, đánh giá đầy đủ các nội dung theo quy định của Luật Ban hành văn bản quy phạm pháp luật, bảo đảm khách quan, toàn diện, làm rõ kết quả đạt được, những khó khăn, vướng mắc và đề xuất nội dung sửa đổi, bổ sung cho phù hợp với yêu cầu thực tiễn và mô hình tổ chức chính quyền địa phương 02 cấp</w:t>
      </w:r>
      <w:r>
        <w:rPr>
          <w:sz w:val="28"/>
          <w:szCs w:val="28"/>
        </w:rPr>
        <w:t>.</w:t>
      </w:r>
    </w:p>
    <w:p w14:paraId="276342D6" w14:textId="77777777" w:rsidR="00585630" w:rsidRPr="00C573B2" w:rsidRDefault="00585630" w:rsidP="00A93361">
      <w:pPr>
        <w:pStyle w:val="NormalWeb"/>
        <w:widowControl w:val="0"/>
        <w:shd w:val="clear" w:color="auto" w:fill="FFFFFF"/>
        <w:spacing w:before="120" w:beforeAutospacing="0" w:after="120" w:afterAutospacing="0"/>
        <w:ind w:firstLine="720"/>
        <w:jc w:val="both"/>
        <w:rPr>
          <w:b/>
          <w:bCs/>
          <w:sz w:val="28"/>
          <w:szCs w:val="28"/>
        </w:rPr>
      </w:pPr>
      <w:r>
        <w:rPr>
          <w:b/>
          <w:bCs/>
          <w:sz w:val="28"/>
          <w:szCs w:val="28"/>
        </w:rPr>
        <w:t>II</w:t>
      </w:r>
      <w:r w:rsidRPr="00C573B2">
        <w:rPr>
          <w:b/>
          <w:bCs/>
          <w:sz w:val="28"/>
          <w:szCs w:val="28"/>
        </w:rPr>
        <w:t xml:space="preserve">. KẾT </w:t>
      </w:r>
      <w:r>
        <w:rPr>
          <w:b/>
          <w:bCs/>
          <w:sz w:val="28"/>
          <w:szCs w:val="28"/>
        </w:rPr>
        <w:t>QUẢ THỰC HIỆN</w:t>
      </w:r>
    </w:p>
    <w:p w14:paraId="2607D8D8" w14:textId="77777777" w:rsidR="00E4594C" w:rsidRPr="00E4594C" w:rsidRDefault="00585630" w:rsidP="00A93361">
      <w:pPr>
        <w:pStyle w:val="NormalWeb"/>
        <w:widowControl w:val="0"/>
        <w:shd w:val="clear" w:color="auto" w:fill="FFFFFF"/>
        <w:spacing w:before="120" w:beforeAutospacing="0" w:after="120" w:afterAutospacing="0"/>
        <w:ind w:firstLine="720"/>
        <w:jc w:val="both"/>
        <w:rPr>
          <w:b/>
          <w:bCs/>
          <w:sz w:val="28"/>
          <w:szCs w:val="28"/>
          <w:lang w:val="en"/>
        </w:rPr>
      </w:pPr>
      <w:r w:rsidRPr="00EE0000">
        <w:rPr>
          <w:b/>
          <w:bCs/>
          <w:sz w:val="28"/>
          <w:szCs w:val="28"/>
        </w:rPr>
        <w:t xml:space="preserve">1. </w:t>
      </w:r>
      <w:r w:rsidRPr="00BF7BE3">
        <w:rPr>
          <w:b/>
          <w:bCs/>
          <w:sz w:val="28"/>
          <w:szCs w:val="28"/>
          <w:lang w:val="en"/>
        </w:rPr>
        <w:t>Công tác ch</w:t>
      </w:r>
      <w:r w:rsidRPr="00BF7BE3">
        <w:rPr>
          <w:b/>
          <w:bCs/>
          <w:sz w:val="28"/>
          <w:szCs w:val="28"/>
          <w:lang w:val="vi-VN"/>
        </w:rPr>
        <w:t>ỉ đạo, triển khai v</w:t>
      </w:r>
      <w:r w:rsidRPr="00BF7BE3">
        <w:rPr>
          <w:b/>
          <w:bCs/>
          <w:sz w:val="28"/>
          <w:szCs w:val="28"/>
        </w:rPr>
        <w:t>à t</w:t>
      </w:r>
      <w:r w:rsidRPr="00BF7BE3">
        <w:rPr>
          <w:b/>
          <w:bCs/>
          <w:sz w:val="28"/>
          <w:szCs w:val="28"/>
          <w:lang w:val="vi-VN"/>
        </w:rPr>
        <w:t>ổ chức thi h</w:t>
      </w:r>
      <w:r w:rsidRPr="00BF7BE3">
        <w:rPr>
          <w:b/>
          <w:bCs/>
          <w:sz w:val="28"/>
          <w:szCs w:val="28"/>
        </w:rPr>
        <w:t xml:space="preserve">ành </w:t>
      </w:r>
      <w:r w:rsidR="00E4594C" w:rsidRPr="00E4594C">
        <w:rPr>
          <w:b/>
          <w:bCs/>
          <w:sz w:val="28"/>
          <w:szCs w:val="28"/>
          <w:lang w:val="en"/>
        </w:rPr>
        <w:t xml:space="preserve">Nghị quyết số 250/2020/NQ-HĐND </w:t>
      </w:r>
    </w:p>
    <w:p w14:paraId="1616ACCA" w14:textId="61CDFAAE" w:rsidR="00E4594C" w:rsidRPr="00E4594C" w:rsidRDefault="00E4594C" w:rsidP="00A93361">
      <w:pPr>
        <w:pStyle w:val="NormalWeb"/>
        <w:widowControl w:val="0"/>
        <w:shd w:val="clear" w:color="auto" w:fill="FFFFFF"/>
        <w:spacing w:before="120" w:beforeAutospacing="0" w:after="120" w:afterAutospacing="0"/>
        <w:ind w:firstLine="720"/>
        <w:jc w:val="both"/>
        <w:rPr>
          <w:bCs/>
          <w:sz w:val="28"/>
          <w:szCs w:val="28"/>
          <w:lang w:val="it-IT"/>
        </w:rPr>
      </w:pPr>
      <w:r w:rsidRPr="00E4594C">
        <w:rPr>
          <w:bCs/>
          <w:sz w:val="28"/>
          <w:szCs w:val="28"/>
          <w:lang w:val="it-IT"/>
        </w:rPr>
        <w:t xml:space="preserve">Sau khi HĐND tỉnh ban hành Nghị quyết số 250/2020/NQ-HĐND ngày 08/12/2020, UBND tỉnh đã ban hành </w:t>
      </w:r>
      <w:r w:rsidR="00A2002F" w:rsidRPr="00A2002F">
        <w:rPr>
          <w:bCs/>
          <w:sz w:val="28"/>
          <w:szCs w:val="28"/>
        </w:rPr>
        <w:t>Văn bản số 8679/UBND-TH5 ngày 23/12/2020 của UBND tỉnh về việc triển khai thực hiện các Nghị quyết đã được thông qua tại Kỳ họp thứ 18, HĐND tỉnh khóa XVII</w:t>
      </w:r>
      <w:r w:rsidRPr="00E4594C">
        <w:rPr>
          <w:bCs/>
          <w:sz w:val="28"/>
          <w:szCs w:val="28"/>
          <w:lang w:val="it-IT"/>
        </w:rPr>
        <w:t>.</w:t>
      </w:r>
    </w:p>
    <w:p w14:paraId="65BFEBDF" w14:textId="77777777" w:rsidR="00A2002F" w:rsidRDefault="00A2002F" w:rsidP="00A93361">
      <w:pPr>
        <w:pStyle w:val="NormalWeb"/>
        <w:spacing w:before="120" w:beforeAutospacing="0" w:after="120" w:afterAutospacing="0"/>
        <w:ind w:firstLine="720"/>
        <w:jc w:val="both"/>
        <w:rPr>
          <w:bCs/>
          <w:sz w:val="28"/>
          <w:szCs w:val="28"/>
          <w:lang w:val="it-IT"/>
        </w:rPr>
      </w:pPr>
      <w:r>
        <w:rPr>
          <w:bCs/>
          <w:sz w:val="28"/>
          <w:szCs w:val="28"/>
          <w:lang w:val="it-IT"/>
        </w:rPr>
        <w:t xml:space="preserve">Sở Tài chính ban hành Văn bản số 3255/HD-STC ngày 18/8/2021 hướng dẫn lập </w:t>
      </w:r>
      <w:r w:rsidRPr="00F04F13">
        <w:rPr>
          <w:bCs/>
          <w:sz w:val="28"/>
          <w:szCs w:val="28"/>
          <w:lang w:val="it-IT"/>
        </w:rPr>
        <w:t>phân bổ, chấp hành dự toán và quyết toán kinh phí chi thường</w:t>
      </w:r>
      <w:r>
        <w:rPr>
          <w:bCs/>
          <w:sz w:val="28"/>
          <w:szCs w:val="28"/>
          <w:lang w:val="it-IT"/>
        </w:rPr>
        <w:t xml:space="preserve"> </w:t>
      </w:r>
      <w:r w:rsidRPr="00F04F13">
        <w:rPr>
          <w:bCs/>
          <w:sz w:val="28"/>
          <w:szCs w:val="28"/>
          <w:lang w:val="it-IT"/>
        </w:rPr>
        <w:t>xuyên duy tu, bảo dưỡng đê điều và xử lý cấp bách sự cố đê điều đối với các</w:t>
      </w:r>
      <w:r>
        <w:rPr>
          <w:bCs/>
          <w:sz w:val="28"/>
          <w:szCs w:val="28"/>
          <w:lang w:val="it-IT"/>
        </w:rPr>
        <w:t xml:space="preserve"> </w:t>
      </w:r>
      <w:r w:rsidRPr="00F04F13">
        <w:rPr>
          <w:bCs/>
          <w:sz w:val="28"/>
          <w:szCs w:val="28"/>
          <w:lang w:val="it-IT"/>
        </w:rPr>
        <w:t>tuyến đê cấp IV và cấp V</w:t>
      </w:r>
      <w:r>
        <w:rPr>
          <w:bCs/>
          <w:sz w:val="28"/>
          <w:szCs w:val="28"/>
          <w:lang w:val="it-IT"/>
        </w:rPr>
        <w:t>.</w:t>
      </w:r>
    </w:p>
    <w:p w14:paraId="2DF724B8" w14:textId="49AAAA0F" w:rsidR="00DD4344" w:rsidRDefault="00DD4344" w:rsidP="00A93361">
      <w:pPr>
        <w:pStyle w:val="NormalWeb"/>
        <w:spacing w:before="120" w:beforeAutospacing="0" w:after="120" w:afterAutospacing="0"/>
        <w:ind w:firstLine="720"/>
        <w:jc w:val="both"/>
        <w:rPr>
          <w:bCs/>
          <w:sz w:val="28"/>
          <w:szCs w:val="28"/>
          <w:lang w:val="it-IT"/>
        </w:rPr>
      </w:pPr>
      <w:r>
        <w:rPr>
          <w:bCs/>
          <w:sz w:val="28"/>
          <w:szCs w:val="28"/>
          <w:lang w:val="it-IT"/>
        </w:rPr>
        <w:t>Sở Nông nghiệp và Phát triển nông thôn (nay là Sở Nông nghiệp và Môi trường)</w:t>
      </w:r>
      <w:r w:rsidR="00305706">
        <w:rPr>
          <w:bCs/>
          <w:sz w:val="28"/>
          <w:szCs w:val="28"/>
          <w:lang w:val="it-IT"/>
        </w:rPr>
        <w:t xml:space="preserve"> đã tham mưu UBND tỉnh ban hành Văn bản đề nghị Sở Tài chính, UBND các huyện, thành phố, thị xã triển khai thực hiện </w:t>
      </w:r>
      <w:r w:rsidR="00645474" w:rsidRPr="00E4594C">
        <w:rPr>
          <w:bCs/>
          <w:sz w:val="28"/>
          <w:szCs w:val="28"/>
          <w:lang w:val="it-IT"/>
        </w:rPr>
        <w:t>Nghị quyết số 250/2020/NQ-HĐND ngày 08/12/2020</w:t>
      </w:r>
      <w:r w:rsidR="00645474">
        <w:rPr>
          <w:bCs/>
          <w:sz w:val="28"/>
          <w:szCs w:val="28"/>
          <w:lang w:val="it-IT"/>
        </w:rPr>
        <w:t xml:space="preserve"> </w:t>
      </w:r>
      <w:r w:rsidR="00305706">
        <w:rPr>
          <w:bCs/>
          <w:sz w:val="28"/>
          <w:szCs w:val="28"/>
          <w:lang w:val="it-IT"/>
        </w:rPr>
        <w:t>(Văn bản số 2350/UBND-NL ngày 19/4/2021, số 870/UBND-NL1 ngày 03/3/2023)</w:t>
      </w:r>
      <w:r w:rsidR="00645474">
        <w:rPr>
          <w:bCs/>
          <w:sz w:val="28"/>
          <w:szCs w:val="28"/>
          <w:lang w:val="it-IT"/>
        </w:rPr>
        <w:t>.</w:t>
      </w:r>
    </w:p>
    <w:p w14:paraId="2BA83D98" w14:textId="79C22752" w:rsidR="00585630" w:rsidRDefault="00585630" w:rsidP="00A93361">
      <w:pPr>
        <w:pStyle w:val="NormalWeb"/>
        <w:widowControl w:val="0"/>
        <w:shd w:val="clear" w:color="auto" w:fill="FFFFFF"/>
        <w:spacing w:before="120" w:beforeAutospacing="0" w:after="120" w:afterAutospacing="0"/>
        <w:ind w:firstLine="720"/>
        <w:jc w:val="both"/>
        <w:rPr>
          <w:b/>
          <w:bCs/>
          <w:sz w:val="28"/>
          <w:szCs w:val="28"/>
        </w:rPr>
      </w:pPr>
      <w:r w:rsidRPr="00A05D36">
        <w:rPr>
          <w:b/>
          <w:bCs/>
          <w:sz w:val="28"/>
          <w:szCs w:val="28"/>
        </w:rPr>
        <w:t xml:space="preserve">2. </w:t>
      </w:r>
      <w:r w:rsidR="00A93361" w:rsidRPr="00A05D36">
        <w:rPr>
          <w:b/>
          <w:bCs/>
          <w:sz w:val="28"/>
          <w:szCs w:val="28"/>
          <w:lang w:val="en"/>
        </w:rPr>
        <w:t>K</w:t>
      </w:r>
      <w:r w:rsidR="00A93361" w:rsidRPr="00A05D36">
        <w:rPr>
          <w:b/>
          <w:bCs/>
          <w:sz w:val="28"/>
          <w:szCs w:val="28"/>
          <w:lang w:val="vi-VN"/>
        </w:rPr>
        <w:t>ết quả thi h</w:t>
      </w:r>
      <w:r w:rsidR="00A93361" w:rsidRPr="00A05D36">
        <w:rPr>
          <w:b/>
          <w:bCs/>
          <w:sz w:val="28"/>
          <w:szCs w:val="28"/>
        </w:rPr>
        <w:t>ành văn b</w:t>
      </w:r>
      <w:r w:rsidR="00A93361" w:rsidRPr="00A05D36">
        <w:rPr>
          <w:b/>
          <w:bCs/>
          <w:sz w:val="28"/>
          <w:szCs w:val="28"/>
          <w:lang w:val="vi-VN"/>
        </w:rPr>
        <w:t>ản quy phạm ph</w:t>
      </w:r>
      <w:r w:rsidR="00A93361" w:rsidRPr="00A05D36">
        <w:rPr>
          <w:b/>
          <w:bCs/>
          <w:sz w:val="28"/>
          <w:szCs w:val="28"/>
        </w:rPr>
        <w:t>áp lu</w:t>
      </w:r>
      <w:r w:rsidR="00A93361" w:rsidRPr="00A05D36">
        <w:rPr>
          <w:b/>
          <w:bCs/>
          <w:sz w:val="28"/>
          <w:szCs w:val="28"/>
          <w:lang w:val="vi-VN"/>
        </w:rPr>
        <w:t>ật, đ</w:t>
      </w:r>
      <w:r w:rsidR="00A93361" w:rsidRPr="00A05D36">
        <w:rPr>
          <w:b/>
          <w:bCs/>
          <w:sz w:val="28"/>
          <w:szCs w:val="28"/>
        </w:rPr>
        <w:t>ánh giá ưu điểm</w:t>
      </w:r>
      <w:r w:rsidR="00A93361" w:rsidRPr="00A05D36">
        <w:rPr>
          <w:b/>
          <w:bCs/>
          <w:sz w:val="28"/>
          <w:szCs w:val="28"/>
          <w:lang w:val="vi-VN"/>
        </w:rPr>
        <w:t>, bất cập, hạn chế của văn bản quy phạm ph</w:t>
      </w:r>
      <w:r w:rsidR="00A93361" w:rsidRPr="00A05D36">
        <w:rPr>
          <w:b/>
          <w:bCs/>
          <w:sz w:val="28"/>
          <w:szCs w:val="28"/>
        </w:rPr>
        <w:t>áp lu</w:t>
      </w:r>
      <w:r w:rsidR="00A93361" w:rsidRPr="00A05D36">
        <w:rPr>
          <w:b/>
          <w:bCs/>
          <w:sz w:val="28"/>
          <w:szCs w:val="28"/>
          <w:lang w:val="vi-VN"/>
        </w:rPr>
        <w:t>ật</w:t>
      </w:r>
    </w:p>
    <w:p w14:paraId="47EEEC31" w14:textId="603CE3C2" w:rsidR="00EF664D" w:rsidRDefault="00EF664D" w:rsidP="00A93361">
      <w:pPr>
        <w:pStyle w:val="NormalWeb"/>
        <w:widowControl w:val="0"/>
        <w:shd w:val="clear" w:color="auto" w:fill="FFFFFF"/>
        <w:spacing w:before="120" w:beforeAutospacing="0" w:after="120" w:afterAutospacing="0"/>
        <w:ind w:firstLine="720"/>
        <w:jc w:val="both"/>
        <w:rPr>
          <w:sz w:val="28"/>
          <w:szCs w:val="28"/>
        </w:rPr>
      </w:pPr>
      <w:r>
        <w:rPr>
          <w:sz w:val="28"/>
          <w:szCs w:val="28"/>
        </w:rPr>
        <w:t xml:space="preserve">Sau khi Nghị quyết được ban hành, UBND tỉnh, các sở: Tài chính, Nông nghiệp và Môi trường đã hướng dẫn các địa phương có đê thực hiện theo phân cấp ngân sách hiện hành. Đối với các tuyến đê cấp IV, cấp V trên địa bàn trước đây được giao cho cấp huyện quản lý, hàng năm trong quá trình phân bổ ngân sách, Sở Tài chính có tính toán phân bổ cho nhiệm vụ duy tu bảo dưỡng đê điều trong tổng ngân sách được phân bổ của huyện. Các địa phương đã tổ chức tu sửa một số hư hỏng mức độ nhỏ trên các tuyến đê như: Sửa chữa cửa van cống bị hỏng, sửa chữa, gia cố mặt đê bị hư hỏng, xuống cấp, chi bảo dưỡng các máy đóng mở các cống…Đối với các hư hỏng lớn, do nguồn ngân sách cấp huyện còn hạn chế nên việc tu sửa, nâng cấp phải sử dụng nguồn hỗ trợ của Trung ương, nguồn ngân sách tỉnh. </w:t>
      </w:r>
    </w:p>
    <w:p w14:paraId="26B38B00" w14:textId="7CF60EF9" w:rsidR="003A5396" w:rsidRDefault="003A5396" w:rsidP="00A93361">
      <w:pPr>
        <w:pStyle w:val="NormalWeb"/>
        <w:widowControl w:val="0"/>
        <w:shd w:val="clear" w:color="auto" w:fill="FFFFFF"/>
        <w:spacing w:before="120" w:beforeAutospacing="0" w:after="120" w:afterAutospacing="0"/>
        <w:ind w:firstLine="720"/>
        <w:jc w:val="both"/>
        <w:rPr>
          <w:sz w:val="28"/>
          <w:szCs w:val="28"/>
        </w:rPr>
      </w:pPr>
      <w:r>
        <w:rPr>
          <w:sz w:val="28"/>
          <w:szCs w:val="28"/>
        </w:rPr>
        <w:lastRenderedPageBreak/>
        <w:t>Ưu điểm: Việc ban hành Nghị quyết đã tạo cơ sở pháp lý có các địa phương có cơ sở để sử dụng kinh phí duy tu bảo dưỡng hệ thống đê do mình quản lý, góp phần kéo dài tuổi thọ công trình, góp phần quan trọng trong công tác phòng chống thiên tai trên địa bàn.</w:t>
      </w:r>
    </w:p>
    <w:p w14:paraId="2A4784FD" w14:textId="506F85B9" w:rsidR="003A5396" w:rsidRDefault="003A5396" w:rsidP="00A93361">
      <w:pPr>
        <w:pStyle w:val="NormalWeb"/>
        <w:widowControl w:val="0"/>
        <w:shd w:val="clear" w:color="auto" w:fill="FFFFFF"/>
        <w:spacing w:before="120" w:beforeAutospacing="0" w:after="120" w:afterAutospacing="0"/>
        <w:ind w:firstLine="720"/>
        <w:jc w:val="both"/>
        <w:rPr>
          <w:sz w:val="28"/>
          <w:szCs w:val="28"/>
        </w:rPr>
      </w:pPr>
      <w:r>
        <w:rPr>
          <w:sz w:val="28"/>
          <w:szCs w:val="28"/>
        </w:rPr>
        <w:t>Nhược điểm: Không.</w:t>
      </w:r>
    </w:p>
    <w:p w14:paraId="4C6EED34" w14:textId="3B1267E4" w:rsidR="002F2BF2" w:rsidRDefault="002F2BF2" w:rsidP="00A93361">
      <w:pPr>
        <w:pStyle w:val="NormalWeb"/>
        <w:widowControl w:val="0"/>
        <w:shd w:val="clear" w:color="auto" w:fill="FFFFFF"/>
        <w:spacing w:before="120" w:beforeAutospacing="0" w:after="120" w:afterAutospacing="0"/>
        <w:ind w:firstLine="720"/>
        <w:jc w:val="both"/>
        <w:rPr>
          <w:sz w:val="28"/>
          <w:szCs w:val="28"/>
        </w:rPr>
      </w:pPr>
      <w:r w:rsidRPr="00A93361">
        <w:rPr>
          <w:b/>
          <w:bCs/>
          <w:sz w:val="28"/>
          <w:szCs w:val="28"/>
        </w:rPr>
        <w:t xml:space="preserve">3. Khó khăn, vướng mắc và nguyên nhân: </w:t>
      </w:r>
      <w:r w:rsidRPr="002F2BF2">
        <w:rPr>
          <w:sz w:val="28"/>
          <w:szCs w:val="28"/>
        </w:rPr>
        <w:t>Không</w:t>
      </w:r>
    </w:p>
    <w:p w14:paraId="58CCEA84" w14:textId="0234E8A5" w:rsidR="002F2BF2" w:rsidRDefault="002F2BF2" w:rsidP="00A93361">
      <w:pPr>
        <w:pStyle w:val="NormalWeb"/>
        <w:widowControl w:val="0"/>
        <w:shd w:val="clear" w:color="auto" w:fill="FFFFFF"/>
        <w:spacing w:before="120" w:beforeAutospacing="0" w:after="120" w:afterAutospacing="0"/>
        <w:ind w:firstLine="720"/>
        <w:jc w:val="both"/>
        <w:rPr>
          <w:b/>
          <w:bCs/>
          <w:sz w:val="28"/>
          <w:szCs w:val="28"/>
        </w:rPr>
      </w:pPr>
      <w:r w:rsidRPr="00A93361">
        <w:rPr>
          <w:b/>
          <w:bCs/>
          <w:sz w:val="28"/>
          <w:szCs w:val="28"/>
        </w:rPr>
        <w:t>4. Xác định những vấn đề mới phát sinh trong thực tiễn</w:t>
      </w:r>
    </w:p>
    <w:p w14:paraId="38865934" w14:textId="06A8E18E" w:rsidR="003A5396" w:rsidRDefault="002F2BF2" w:rsidP="00A93361">
      <w:pPr>
        <w:widowControl w:val="0"/>
        <w:spacing w:before="120" w:after="120"/>
        <w:ind w:firstLine="720"/>
        <w:jc w:val="both"/>
        <w:rPr>
          <w:rFonts w:ascii="Times New Roman" w:eastAsia="Arial" w:hAnsi="Times New Roman"/>
          <w:szCs w:val="22"/>
        </w:rPr>
      </w:pPr>
      <w:r>
        <w:rPr>
          <w:rFonts w:ascii="Times New Roman" w:eastAsia="Arial" w:hAnsi="Times New Roman"/>
          <w:szCs w:val="22"/>
        </w:rPr>
        <w:t xml:space="preserve">Kể từ ngày 01/7/2025, đơn vị hành chính được tổ chức thành 2 cấp (cấp huyện dừng hoạt động), </w:t>
      </w:r>
      <w:r w:rsidR="003A5396">
        <w:rPr>
          <w:rFonts w:ascii="Times New Roman" w:eastAsia="Arial" w:hAnsi="Times New Roman"/>
          <w:szCs w:val="22"/>
        </w:rPr>
        <w:t xml:space="preserve">trong khi đó tại Nghị quyết </w:t>
      </w:r>
      <w:r w:rsidR="003A5396" w:rsidRPr="003A5396">
        <w:rPr>
          <w:rFonts w:ascii="Times New Roman" w:eastAsia="Arial" w:hAnsi="Times New Roman"/>
          <w:szCs w:val="22"/>
        </w:rPr>
        <w:t>số 250/2020/NQ-HĐND ngày 08/12/2020 của HĐND tỉnh</w:t>
      </w:r>
      <w:r w:rsidR="003A5396">
        <w:rPr>
          <w:rFonts w:ascii="Times New Roman" w:eastAsia="Arial" w:hAnsi="Times New Roman"/>
          <w:szCs w:val="22"/>
        </w:rPr>
        <w:t xml:space="preserve"> đang giao cho UBND cấp huyện, ngân sách cấp huyện thực hiện một số nhiệm vụ trong duy tu, xử lý cấp bách sự cố đê điều thuộc phạm vi quản lý. Vì vậy, cần phải điều chỉnh nội dung Nghị quyết để phù hợp với mô hình chính quyền 02 cấp hiện nay, làm cơ sở pháp lý để cấp xã thực hiện việc chi duy tu, xử lý cấp bách sự cố đê điều (nếu có) tại các tuyến đê được giao quản lý.</w:t>
      </w:r>
    </w:p>
    <w:p w14:paraId="6B47A36C" w14:textId="77777777" w:rsidR="00585630" w:rsidRDefault="00585630" w:rsidP="00A93361">
      <w:pPr>
        <w:pStyle w:val="NormalWeb"/>
        <w:widowControl w:val="0"/>
        <w:shd w:val="clear" w:color="auto" w:fill="FFFFFF"/>
        <w:spacing w:before="120" w:beforeAutospacing="0" w:after="120" w:afterAutospacing="0"/>
        <w:ind w:firstLine="720"/>
        <w:jc w:val="both"/>
        <w:rPr>
          <w:b/>
          <w:bCs/>
          <w:sz w:val="28"/>
          <w:szCs w:val="28"/>
        </w:rPr>
      </w:pPr>
      <w:r>
        <w:rPr>
          <w:b/>
          <w:bCs/>
          <w:sz w:val="28"/>
          <w:szCs w:val="28"/>
        </w:rPr>
        <w:t>III. ĐỀ XUẤT, KIẾN NGHỊ</w:t>
      </w:r>
    </w:p>
    <w:p w14:paraId="36554937" w14:textId="314E8C7F" w:rsidR="00585630" w:rsidRPr="00347C78" w:rsidRDefault="00585630" w:rsidP="00A93361">
      <w:pPr>
        <w:widowControl w:val="0"/>
        <w:spacing w:before="120" w:after="120"/>
        <w:ind w:firstLine="720"/>
        <w:jc w:val="both"/>
        <w:rPr>
          <w:rFonts w:ascii="Times New Roman" w:hAnsi="Times New Roman"/>
        </w:rPr>
      </w:pPr>
      <w:r w:rsidRPr="00347C78">
        <w:rPr>
          <w:rFonts w:ascii="Times New Roman" w:hAnsi="Times New Roman"/>
        </w:rPr>
        <w:t xml:space="preserve">Sở Nông nghiệp và Môi trường kính đề nghị </w:t>
      </w:r>
      <w:r w:rsidR="0030140D">
        <w:rPr>
          <w:rFonts w:ascii="Times New Roman" w:hAnsi="Times New Roman"/>
        </w:rPr>
        <w:t xml:space="preserve">UBND tỉnh xem xét, trình </w:t>
      </w:r>
      <w:r w:rsidR="001E6D96" w:rsidRPr="001E6D96">
        <w:rPr>
          <w:rFonts w:ascii="Times New Roman" w:hAnsi="Times New Roman"/>
        </w:rPr>
        <w:t>Hội đồng nhân dân tỉnh</w:t>
      </w:r>
      <w:r w:rsidR="001E6D96">
        <w:rPr>
          <w:rFonts w:ascii="Times New Roman" w:hAnsi="Times New Roman"/>
        </w:rPr>
        <w:t xml:space="preserve"> ban hành Nghị quyết sửa đổi </w:t>
      </w:r>
      <w:r w:rsidR="001E6D96" w:rsidRPr="00C62052">
        <w:rPr>
          <w:rFonts w:ascii="Times New Roman" w:hAnsi="Times New Roman"/>
        </w:rPr>
        <w:t>Nghị quyết số 250/2020/NQ-HĐND ngày 08/12/2020 của Hội đồng nhân dân tỉnh</w:t>
      </w:r>
      <w:r w:rsidR="001E6D96" w:rsidRPr="00BF7BE3">
        <w:rPr>
          <w:rFonts w:ascii="Times New Roman" w:hAnsi="Times New Roman"/>
        </w:rPr>
        <w:t xml:space="preserve"> </w:t>
      </w:r>
      <w:r w:rsidR="001E6D96" w:rsidRPr="00585630">
        <w:rPr>
          <w:rFonts w:ascii="Times New Roman" w:hAnsi="Times New Roman"/>
          <w:color w:val="000000"/>
          <w:shd w:val="clear" w:color="auto" w:fill="FFFFFF"/>
          <w:lang w:val="vi-VN"/>
        </w:rPr>
        <w:t xml:space="preserve">quy định nội dung, nhiệm vụ chi duy tu, bảo dưỡng và xử lý cấp bách sự cố đê điều thuộc hệ thống đê điều do địa phương quản lý trên địa bàn tỉnh </w:t>
      </w:r>
      <w:r w:rsidR="001E6D96">
        <w:rPr>
          <w:rFonts w:ascii="Times New Roman" w:hAnsi="Times New Roman"/>
          <w:color w:val="000000"/>
          <w:shd w:val="clear" w:color="auto" w:fill="FFFFFF"/>
        </w:rPr>
        <w:t>H</w:t>
      </w:r>
      <w:r w:rsidR="001E6D96" w:rsidRPr="00585630">
        <w:rPr>
          <w:rFonts w:ascii="Times New Roman" w:hAnsi="Times New Roman"/>
          <w:color w:val="000000"/>
          <w:shd w:val="clear" w:color="auto" w:fill="FFFFFF"/>
          <w:lang w:val="vi-VN"/>
        </w:rPr>
        <w:t xml:space="preserve">à </w:t>
      </w:r>
      <w:r w:rsidR="001E6D96">
        <w:rPr>
          <w:rFonts w:ascii="Times New Roman" w:hAnsi="Times New Roman"/>
          <w:color w:val="000000"/>
          <w:shd w:val="clear" w:color="auto" w:fill="FFFFFF"/>
        </w:rPr>
        <w:t>T</w:t>
      </w:r>
      <w:r w:rsidR="001E6D96" w:rsidRPr="00585630">
        <w:rPr>
          <w:rFonts w:ascii="Times New Roman" w:hAnsi="Times New Roman"/>
          <w:color w:val="000000"/>
          <w:shd w:val="clear" w:color="auto" w:fill="FFFFFF"/>
          <w:lang w:val="vi-VN"/>
        </w:rPr>
        <w:t>ĩnh</w:t>
      </w:r>
      <w:r w:rsidR="001E6D96" w:rsidRPr="001E6D96">
        <w:rPr>
          <w:rFonts w:ascii="Times New Roman" w:hAnsi="Times New Roman"/>
        </w:rPr>
        <w:t xml:space="preserve"> </w:t>
      </w:r>
      <w:r w:rsidR="0030140D" w:rsidRPr="0030140D">
        <w:rPr>
          <w:rFonts w:ascii="Times New Roman" w:hAnsi="Times New Roman"/>
        </w:rPr>
        <w:t xml:space="preserve">để các địa phương, đơn vị </w:t>
      </w:r>
      <w:r w:rsidR="0030140D">
        <w:rPr>
          <w:rFonts w:ascii="Times New Roman" w:hAnsi="Times New Roman"/>
        </w:rPr>
        <w:t>được giao quản lý có cơ sở thực hiện duy tu, bảo dưỡng các tuyến đê trên địa bàn</w:t>
      </w:r>
      <w:r w:rsidR="0030140D" w:rsidRPr="0030140D">
        <w:rPr>
          <w:rFonts w:ascii="Times New Roman" w:hAnsi="Times New Roman"/>
        </w:rPr>
        <w:t xml:space="preserve">, </w:t>
      </w:r>
      <w:r w:rsidR="0030140D">
        <w:rPr>
          <w:rFonts w:ascii="Times New Roman" w:hAnsi="Times New Roman"/>
        </w:rPr>
        <w:t xml:space="preserve">nhằm giúp kéo dài thời gian sử dụng các tuyến đê, </w:t>
      </w:r>
      <w:r w:rsidR="0030140D" w:rsidRPr="0030140D">
        <w:rPr>
          <w:rFonts w:ascii="Times New Roman" w:hAnsi="Times New Roman"/>
        </w:rPr>
        <w:t>đảm bảo an toàn đê điều</w:t>
      </w:r>
      <w:r w:rsidRPr="00347C78">
        <w:rPr>
          <w:rFonts w:ascii="Times New Roman" w:hAnsi="Times New Roman"/>
        </w:rPr>
        <w:t>./.</w:t>
      </w:r>
    </w:p>
    <w:p w14:paraId="00E69AE0" w14:textId="77777777" w:rsidR="00585630" w:rsidRDefault="00585630" w:rsidP="00585630">
      <w:pPr>
        <w:pStyle w:val="NormalWeb"/>
        <w:widowControl w:val="0"/>
        <w:shd w:val="clear" w:color="auto" w:fill="FFFFFF"/>
        <w:spacing w:before="60" w:beforeAutospacing="0" w:after="60" w:afterAutospacing="0" w:line="380" w:lineRule="exact"/>
        <w:ind w:firstLine="720"/>
        <w:jc w:val="both"/>
        <w:rPr>
          <w:b/>
          <w:bCs/>
          <w:sz w:val="28"/>
          <w:szCs w:val="28"/>
        </w:rPr>
      </w:pPr>
    </w:p>
    <w:tbl>
      <w:tblPr>
        <w:tblW w:w="8647" w:type="dxa"/>
        <w:tblInd w:w="108" w:type="dxa"/>
        <w:tblLayout w:type="fixed"/>
        <w:tblLook w:val="0000" w:firstRow="0" w:lastRow="0" w:firstColumn="0" w:lastColumn="0" w:noHBand="0" w:noVBand="0"/>
      </w:tblPr>
      <w:tblGrid>
        <w:gridCol w:w="5103"/>
        <w:gridCol w:w="3544"/>
      </w:tblGrid>
      <w:tr w:rsidR="00585630" w:rsidRPr="006340F1" w14:paraId="142065F2" w14:textId="77777777" w:rsidTr="004C5BF5">
        <w:trPr>
          <w:trHeight w:val="2409"/>
        </w:trPr>
        <w:tc>
          <w:tcPr>
            <w:tcW w:w="5103" w:type="dxa"/>
          </w:tcPr>
          <w:p w14:paraId="29D03953" w14:textId="77777777" w:rsidR="00585630" w:rsidRPr="00AB243E" w:rsidRDefault="00585630" w:rsidP="004C5BF5">
            <w:pPr>
              <w:jc w:val="both"/>
              <w:rPr>
                <w:rFonts w:ascii="Times New Roman" w:eastAsia="Arial" w:hAnsi="Times New Roman"/>
                <w:b/>
                <w:i/>
                <w:sz w:val="24"/>
                <w:szCs w:val="24"/>
                <w:lang w:val="pt-BR"/>
              </w:rPr>
            </w:pPr>
            <w:r w:rsidRPr="00AB243E">
              <w:rPr>
                <w:rFonts w:ascii="Times New Roman" w:eastAsia="Arial" w:hAnsi="Times New Roman"/>
                <w:b/>
                <w:i/>
                <w:sz w:val="24"/>
                <w:szCs w:val="24"/>
                <w:lang w:val="pt-BR"/>
              </w:rPr>
              <w:t>Nơi nhận:</w:t>
            </w:r>
          </w:p>
          <w:p w14:paraId="3433F69A" w14:textId="77777777" w:rsidR="00585630" w:rsidRDefault="00585630" w:rsidP="004C5BF5">
            <w:pPr>
              <w:tabs>
                <w:tab w:val="num" w:pos="720"/>
              </w:tabs>
              <w:jc w:val="both"/>
              <w:rPr>
                <w:rFonts w:ascii="Times New Roman" w:eastAsia="Arial" w:hAnsi="Times New Roman"/>
                <w:iCs/>
                <w:sz w:val="22"/>
                <w:szCs w:val="22"/>
                <w:lang w:val="pt-BR"/>
              </w:rPr>
            </w:pPr>
            <w:r w:rsidRPr="006340F1">
              <w:rPr>
                <w:rFonts w:ascii="Times New Roman" w:eastAsia="Arial" w:hAnsi="Times New Roman"/>
                <w:i/>
                <w:sz w:val="22"/>
                <w:szCs w:val="22"/>
                <w:lang w:val="pt-BR"/>
              </w:rPr>
              <w:t xml:space="preserve">- </w:t>
            </w:r>
            <w:r>
              <w:rPr>
                <w:rFonts w:ascii="Times New Roman" w:eastAsia="Arial" w:hAnsi="Times New Roman"/>
                <w:iCs/>
                <w:sz w:val="22"/>
                <w:szCs w:val="22"/>
                <w:lang w:val="pt-BR"/>
              </w:rPr>
              <w:t>UBND tỉnh;</w:t>
            </w:r>
          </w:p>
          <w:p w14:paraId="488841EE" w14:textId="77777777" w:rsidR="00585630" w:rsidRDefault="00585630" w:rsidP="004C5BF5">
            <w:pPr>
              <w:tabs>
                <w:tab w:val="num" w:pos="720"/>
              </w:tabs>
              <w:jc w:val="both"/>
              <w:rPr>
                <w:rFonts w:ascii="Times New Roman" w:eastAsia="Arial" w:hAnsi="Times New Roman"/>
                <w:iCs/>
                <w:sz w:val="22"/>
                <w:szCs w:val="22"/>
                <w:lang w:val="pt-BR"/>
              </w:rPr>
            </w:pPr>
            <w:r>
              <w:rPr>
                <w:rFonts w:ascii="Times New Roman" w:eastAsia="Arial" w:hAnsi="Times New Roman"/>
                <w:iCs/>
                <w:sz w:val="22"/>
                <w:szCs w:val="22"/>
                <w:lang w:val="pt-BR"/>
              </w:rPr>
              <w:t>- Sở Tư pháp;</w:t>
            </w:r>
          </w:p>
          <w:p w14:paraId="2E5630B3" w14:textId="77777777" w:rsidR="00585630" w:rsidRDefault="00585630" w:rsidP="004C5BF5">
            <w:pPr>
              <w:tabs>
                <w:tab w:val="num" w:pos="720"/>
              </w:tabs>
              <w:jc w:val="both"/>
              <w:rPr>
                <w:rFonts w:ascii="Times New Roman" w:eastAsia="Arial" w:hAnsi="Times New Roman"/>
                <w:iCs/>
                <w:sz w:val="22"/>
                <w:szCs w:val="22"/>
                <w:lang w:val="pt-BR"/>
              </w:rPr>
            </w:pPr>
            <w:r w:rsidRPr="006340F1">
              <w:rPr>
                <w:rFonts w:ascii="Times New Roman" w:eastAsia="Arial" w:hAnsi="Times New Roman"/>
                <w:iCs/>
                <w:sz w:val="22"/>
                <w:szCs w:val="22"/>
                <w:lang w:val="pt-BR"/>
              </w:rPr>
              <w:t xml:space="preserve">- </w:t>
            </w:r>
            <w:r>
              <w:rPr>
                <w:rFonts w:ascii="Times New Roman" w:eastAsia="Arial" w:hAnsi="Times New Roman"/>
                <w:iCs/>
                <w:sz w:val="22"/>
                <w:szCs w:val="22"/>
                <w:lang w:val="pt-BR"/>
              </w:rPr>
              <w:t>Giám đốc</w:t>
            </w:r>
            <w:r w:rsidRPr="006340F1">
              <w:rPr>
                <w:rFonts w:ascii="Times New Roman" w:eastAsia="Arial" w:hAnsi="Times New Roman"/>
                <w:iCs/>
                <w:sz w:val="22"/>
                <w:szCs w:val="22"/>
                <w:lang w:val="pt-BR"/>
              </w:rPr>
              <w:t xml:space="preserve">, </w:t>
            </w:r>
            <w:r>
              <w:rPr>
                <w:rFonts w:ascii="Times New Roman" w:eastAsia="Arial" w:hAnsi="Times New Roman"/>
                <w:iCs/>
                <w:sz w:val="22"/>
                <w:szCs w:val="22"/>
                <w:lang w:val="pt-BR"/>
              </w:rPr>
              <w:t>Phó Giám đốc sở</w:t>
            </w:r>
            <w:r w:rsidRPr="006340F1">
              <w:rPr>
                <w:rFonts w:ascii="Times New Roman" w:eastAsia="Arial" w:hAnsi="Times New Roman"/>
                <w:iCs/>
                <w:sz w:val="22"/>
                <w:szCs w:val="22"/>
                <w:lang w:val="pt-BR"/>
              </w:rPr>
              <w:t>;</w:t>
            </w:r>
          </w:p>
          <w:p w14:paraId="3B970E1B" w14:textId="77777777" w:rsidR="00585630" w:rsidRPr="006340F1" w:rsidRDefault="00585630" w:rsidP="004C5BF5">
            <w:pPr>
              <w:tabs>
                <w:tab w:val="num" w:pos="720"/>
              </w:tabs>
              <w:jc w:val="both"/>
              <w:rPr>
                <w:rFonts w:ascii="Times New Roman" w:eastAsia="Arial" w:hAnsi="Times New Roman"/>
                <w:iCs/>
                <w:sz w:val="22"/>
                <w:szCs w:val="22"/>
                <w:lang w:val="it-IT"/>
              </w:rPr>
            </w:pPr>
            <w:r w:rsidRPr="006340F1">
              <w:rPr>
                <w:rFonts w:ascii="Times New Roman" w:eastAsia="Arial" w:hAnsi="Times New Roman"/>
                <w:iCs/>
                <w:sz w:val="22"/>
                <w:szCs w:val="22"/>
                <w:lang w:val="it-IT"/>
              </w:rPr>
              <w:t>- Chi cục Thủy lợi</w:t>
            </w:r>
            <w:r>
              <w:rPr>
                <w:rFonts w:ascii="Times New Roman" w:eastAsia="Arial" w:hAnsi="Times New Roman"/>
                <w:iCs/>
                <w:sz w:val="22"/>
                <w:szCs w:val="22"/>
                <w:lang w:val="pt-BR"/>
              </w:rPr>
              <w:t>;</w:t>
            </w:r>
          </w:p>
          <w:p w14:paraId="2D04FBCD" w14:textId="77777777" w:rsidR="00585630" w:rsidRPr="006340F1" w:rsidRDefault="00585630" w:rsidP="004C5BF5">
            <w:pPr>
              <w:tabs>
                <w:tab w:val="num" w:pos="720"/>
              </w:tabs>
              <w:jc w:val="both"/>
              <w:rPr>
                <w:rFonts w:ascii="Times New Roman" w:eastAsia="Arial" w:hAnsi="Times New Roman"/>
                <w:iCs/>
                <w:sz w:val="22"/>
                <w:szCs w:val="22"/>
                <w:lang w:val="pt-BR"/>
              </w:rPr>
            </w:pPr>
            <w:r w:rsidRPr="006340F1">
              <w:rPr>
                <w:rFonts w:ascii="Times New Roman" w:eastAsia="Arial" w:hAnsi="Times New Roman"/>
                <w:iCs/>
                <w:sz w:val="22"/>
                <w:szCs w:val="22"/>
                <w:lang w:val="pt-BR"/>
              </w:rPr>
              <w:t>- Lưu: VT.</w:t>
            </w:r>
          </w:p>
        </w:tc>
        <w:tc>
          <w:tcPr>
            <w:tcW w:w="3544" w:type="dxa"/>
            <w:vAlign w:val="center"/>
          </w:tcPr>
          <w:p w14:paraId="333CA0B8" w14:textId="77777777" w:rsidR="00585630" w:rsidRPr="006340F1" w:rsidRDefault="00585630" w:rsidP="004C5BF5">
            <w:pPr>
              <w:keepNext/>
              <w:jc w:val="center"/>
              <w:outlineLvl w:val="0"/>
              <w:rPr>
                <w:rFonts w:ascii="Times New Roman" w:hAnsi="Times New Roman"/>
                <w:b/>
                <w:bCs/>
                <w:lang w:val="pt-BR"/>
              </w:rPr>
            </w:pPr>
            <w:r w:rsidRPr="006340F1">
              <w:rPr>
                <w:rFonts w:ascii="Times New Roman" w:hAnsi="Times New Roman"/>
                <w:b/>
                <w:bCs/>
                <w:lang w:val="pt-BR"/>
              </w:rPr>
              <w:t>GIÁM ĐỐC</w:t>
            </w:r>
          </w:p>
          <w:p w14:paraId="37EE83FE" w14:textId="77777777" w:rsidR="00585630" w:rsidRPr="006340F1" w:rsidRDefault="00585630" w:rsidP="004C5BF5">
            <w:pPr>
              <w:keepNext/>
              <w:jc w:val="center"/>
              <w:outlineLvl w:val="0"/>
              <w:rPr>
                <w:rFonts w:ascii="Times New Roman" w:hAnsi="Times New Roman"/>
                <w:b/>
                <w:bCs/>
                <w:sz w:val="38"/>
                <w:lang w:val="pt-BR"/>
              </w:rPr>
            </w:pPr>
          </w:p>
          <w:p w14:paraId="544A763F" w14:textId="77777777" w:rsidR="00585630" w:rsidRPr="006340F1" w:rsidRDefault="00585630" w:rsidP="004C5BF5">
            <w:pPr>
              <w:tabs>
                <w:tab w:val="left" w:pos="1700"/>
                <w:tab w:val="center" w:pos="4513"/>
                <w:tab w:val="right" w:pos="9026"/>
              </w:tabs>
              <w:jc w:val="center"/>
              <w:rPr>
                <w:rFonts w:ascii="Times New Roman" w:eastAsia="Arial" w:hAnsi="Times New Roman"/>
                <w:b/>
                <w:bCs/>
                <w:lang w:val="pt-BR"/>
              </w:rPr>
            </w:pPr>
          </w:p>
          <w:p w14:paraId="47A739F6" w14:textId="77777777" w:rsidR="00585630" w:rsidRPr="006340F1" w:rsidRDefault="00585630" w:rsidP="004C5BF5">
            <w:pPr>
              <w:tabs>
                <w:tab w:val="left" w:pos="1700"/>
                <w:tab w:val="center" w:pos="4513"/>
                <w:tab w:val="right" w:pos="9026"/>
              </w:tabs>
              <w:jc w:val="center"/>
              <w:rPr>
                <w:rFonts w:ascii="Times New Roman" w:eastAsia="Arial" w:hAnsi="Times New Roman"/>
                <w:b/>
                <w:bCs/>
                <w:lang w:val="pt-BR"/>
              </w:rPr>
            </w:pPr>
          </w:p>
          <w:p w14:paraId="75675B7F" w14:textId="77777777" w:rsidR="00585630" w:rsidRPr="006340F1" w:rsidRDefault="00585630" w:rsidP="004C5BF5">
            <w:pPr>
              <w:tabs>
                <w:tab w:val="left" w:pos="1700"/>
                <w:tab w:val="center" w:pos="4513"/>
                <w:tab w:val="right" w:pos="9026"/>
              </w:tabs>
              <w:jc w:val="center"/>
              <w:rPr>
                <w:rFonts w:ascii="Times New Roman" w:eastAsia="Arial" w:hAnsi="Times New Roman"/>
                <w:lang w:val="pt-BR"/>
              </w:rPr>
            </w:pPr>
          </w:p>
          <w:p w14:paraId="192DFBC5" w14:textId="77777777" w:rsidR="00585630" w:rsidRPr="006340F1" w:rsidRDefault="00A11348" w:rsidP="004C5BF5">
            <w:pPr>
              <w:keepNext/>
              <w:jc w:val="center"/>
              <w:outlineLvl w:val="0"/>
              <w:rPr>
                <w:rFonts w:ascii="Times New Roman" w:hAnsi="Times New Roman"/>
                <w:b/>
                <w:bCs/>
                <w:szCs w:val="24"/>
                <w:lang w:val="pt-BR"/>
              </w:rPr>
            </w:pPr>
            <w:r>
              <w:rPr>
                <w:rFonts w:ascii="Times New Roman" w:hAnsi="Times New Roman"/>
                <w:b/>
                <w:bCs/>
                <w:lang w:val="pt-BR"/>
              </w:rPr>
              <w:t>Lê Ngọc Huấn</w:t>
            </w:r>
          </w:p>
        </w:tc>
      </w:tr>
    </w:tbl>
    <w:p w14:paraId="39F3C34A" w14:textId="77777777" w:rsidR="00585630" w:rsidRDefault="00585630" w:rsidP="00585630">
      <w:pPr>
        <w:widowControl w:val="0"/>
        <w:spacing w:before="120"/>
        <w:jc w:val="center"/>
        <w:rPr>
          <w:rFonts w:ascii="Times New Roman" w:hAnsi="Times New Roman"/>
          <w:b/>
          <w:bCs/>
          <w:color w:val="000000"/>
          <w:sz w:val="26"/>
          <w:szCs w:val="26"/>
          <w:lang w:eastAsia="vi-VN"/>
        </w:rPr>
      </w:pPr>
    </w:p>
    <w:p w14:paraId="5797C792" w14:textId="46738227" w:rsidR="00585630" w:rsidRPr="006224CB" w:rsidRDefault="00585630" w:rsidP="00585630">
      <w:pPr>
        <w:widowControl w:val="0"/>
        <w:spacing w:before="120"/>
        <w:jc w:val="center"/>
        <w:rPr>
          <w:rFonts w:ascii="Times New Roman" w:hAnsi="Times New Roman"/>
          <w:b/>
          <w:bCs/>
          <w:color w:val="000000"/>
          <w:sz w:val="26"/>
          <w:szCs w:val="26"/>
          <w:lang w:eastAsia="vi-VN"/>
        </w:rPr>
      </w:pPr>
      <w:r>
        <w:rPr>
          <w:rFonts w:ascii="Times New Roman" w:hAnsi="Times New Roman"/>
          <w:b/>
          <w:bCs/>
          <w:color w:val="000000"/>
          <w:sz w:val="26"/>
          <w:szCs w:val="26"/>
          <w:lang w:eastAsia="vi-VN"/>
        </w:rPr>
        <w:br w:type="page"/>
      </w:r>
      <w:r w:rsidRPr="006224CB">
        <w:rPr>
          <w:rFonts w:ascii="Times New Roman" w:hAnsi="Times New Roman"/>
          <w:b/>
          <w:bCs/>
          <w:color w:val="000000"/>
          <w:sz w:val="26"/>
          <w:szCs w:val="26"/>
          <w:lang w:eastAsia="vi-VN"/>
        </w:rPr>
        <w:lastRenderedPageBreak/>
        <w:t>Phụ lục</w:t>
      </w:r>
      <w:r w:rsidR="00F42516">
        <w:rPr>
          <w:rFonts w:ascii="Times New Roman" w:hAnsi="Times New Roman"/>
          <w:b/>
          <w:bCs/>
          <w:color w:val="000000"/>
          <w:sz w:val="26"/>
          <w:szCs w:val="26"/>
          <w:lang w:eastAsia="vi-VN"/>
        </w:rPr>
        <w:t>:</w:t>
      </w:r>
    </w:p>
    <w:p w14:paraId="74D01622" w14:textId="52DAE5BD" w:rsidR="00585630" w:rsidRDefault="00585630" w:rsidP="00585630">
      <w:pPr>
        <w:widowControl w:val="0"/>
        <w:spacing w:before="120"/>
        <w:jc w:val="center"/>
        <w:rPr>
          <w:rFonts w:ascii="Times New Roman" w:hAnsi="Times New Roman"/>
          <w:i/>
          <w:iCs/>
          <w:color w:val="000000"/>
          <w:sz w:val="26"/>
          <w:szCs w:val="26"/>
          <w:lang w:eastAsia="vi-VN"/>
        </w:rPr>
      </w:pPr>
      <w:r w:rsidRPr="002C39A8">
        <w:rPr>
          <w:rFonts w:ascii="Times New Roman" w:hAnsi="Times New Roman"/>
          <w:i/>
          <w:iCs/>
          <w:color w:val="000000"/>
          <w:sz w:val="26"/>
          <w:szCs w:val="26"/>
          <w:lang w:eastAsia="vi-VN"/>
        </w:rPr>
        <w:t xml:space="preserve">(Kèm theo </w:t>
      </w:r>
      <w:r>
        <w:rPr>
          <w:rFonts w:ascii="Times New Roman" w:hAnsi="Times New Roman"/>
          <w:i/>
          <w:iCs/>
          <w:color w:val="000000"/>
          <w:sz w:val="26"/>
          <w:szCs w:val="26"/>
          <w:lang w:eastAsia="vi-VN"/>
        </w:rPr>
        <w:t>B</w:t>
      </w:r>
      <w:r w:rsidRPr="002C39A8">
        <w:rPr>
          <w:rFonts w:ascii="Times New Roman" w:hAnsi="Times New Roman"/>
          <w:i/>
          <w:iCs/>
          <w:color w:val="000000"/>
          <w:sz w:val="26"/>
          <w:szCs w:val="26"/>
          <w:lang w:eastAsia="vi-VN"/>
        </w:rPr>
        <w:t xml:space="preserve">áo cáo số    </w:t>
      </w:r>
      <w:r w:rsidR="00A93361">
        <w:rPr>
          <w:rFonts w:ascii="Times New Roman" w:hAnsi="Times New Roman"/>
          <w:i/>
          <w:iCs/>
          <w:color w:val="000000"/>
          <w:sz w:val="26"/>
          <w:szCs w:val="26"/>
          <w:lang w:eastAsia="vi-VN"/>
        </w:rPr>
        <w:t xml:space="preserve"> </w:t>
      </w:r>
      <w:r w:rsidRPr="002C39A8">
        <w:rPr>
          <w:rFonts w:ascii="Times New Roman" w:hAnsi="Times New Roman"/>
          <w:i/>
          <w:iCs/>
          <w:color w:val="000000"/>
          <w:sz w:val="26"/>
          <w:szCs w:val="26"/>
          <w:lang w:eastAsia="vi-VN"/>
        </w:rPr>
        <w:t xml:space="preserve">    /BC-SNNMT</w:t>
      </w:r>
      <w:r>
        <w:rPr>
          <w:rFonts w:ascii="Times New Roman" w:hAnsi="Times New Roman"/>
          <w:i/>
          <w:iCs/>
          <w:color w:val="000000"/>
          <w:sz w:val="26"/>
          <w:szCs w:val="26"/>
          <w:lang w:eastAsia="vi-VN"/>
        </w:rPr>
        <w:t xml:space="preserve"> ngày</w:t>
      </w:r>
      <w:r w:rsidR="00A93361">
        <w:rPr>
          <w:rFonts w:ascii="Times New Roman" w:hAnsi="Times New Roman"/>
          <w:i/>
          <w:iCs/>
          <w:color w:val="000000"/>
          <w:sz w:val="26"/>
          <w:szCs w:val="26"/>
          <w:lang w:eastAsia="vi-VN"/>
        </w:rPr>
        <w:t xml:space="preserve">   </w:t>
      </w:r>
      <w:r>
        <w:rPr>
          <w:rFonts w:ascii="Times New Roman" w:hAnsi="Times New Roman"/>
          <w:i/>
          <w:iCs/>
          <w:color w:val="000000"/>
          <w:sz w:val="26"/>
          <w:szCs w:val="26"/>
          <w:lang w:eastAsia="vi-VN"/>
        </w:rPr>
        <w:t xml:space="preserve">  /</w:t>
      </w:r>
      <w:r w:rsidR="00A93361">
        <w:rPr>
          <w:rFonts w:ascii="Times New Roman" w:hAnsi="Times New Roman"/>
          <w:i/>
          <w:iCs/>
          <w:color w:val="000000"/>
          <w:sz w:val="26"/>
          <w:szCs w:val="26"/>
          <w:lang w:eastAsia="vi-VN"/>
        </w:rPr>
        <w:t>9</w:t>
      </w:r>
      <w:r>
        <w:rPr>
          <w:rFonts w:ascii="Times New Roman" w:hAnsi="Times New Roman"/>
          <w:i/>
          <w:iCs/>
          <w:color w:val="000000"/>
          <w:sz w:val="26"/>
          <w:szCs w:val="26"/>
          <w:lang w:eastAsia="vi-VN"/>
        </w:rPr>
        <w:t>/2025 của Sở Nông nghiệp và MT)</w:t>
      </w:r>
    </w:p>
    <w:p w14:paraId="4EDD4427" w14:textId="6521942F" w:rsidR="00F42516" w:rsidRPr="00F42516" w:rsidRDefault="00F42516" w:rsidP="00F42516">
      <w:pPr>
        <w:widowControl w:val="0"/>
        <w:spacing w:before="120"/>
        <w:jc w:val="both"/>
        <w:rPr>
          <w:rFonts w:ascii="Times New Roman" w:hAnsi="Times New Roman"/>
          <w:color w:val="000000"/>
          <w:lang w:eastAsia="vi-VN"/>
        </w:rPr>
      </w:pPr>
      <w:r>
        <w:rPr>
          <w:rFonts w:ascii="Times New Roman" w:hAnsi="Times New Roman"/>
          <w:color w:val="000000"/>
          <w:sz w:val="26"/>
          <w:szCs w:val="26"/>
          <w:lang w:eastAsia="vi-VN"/>
        </w:rPr>
        <w:tab/>
      </w:r>
      <w:r w:rsidRPr="00F42516">
        <w:rPr>
          <w:rFonts w:ascii="Times New Roman" w:hAnsi="Times New Roman"/>
          <w:b/>
          <w:bCs/>
          <w:color w:val="000000"/>
          <w:sz w:val="26"/>
          <w:szCs w:val="26"/>
          <w:lang w:eastAsia="vi-VN"/>
        </w:rPr>
        <w:t>1.</w:t>
      </w:r>
      <w:r>
        <w:rPr>
          <w:rFonts w:ascii="Times New Roman" w:hAnsi="Times New Roman"/>
          <w:color w:val="000000"/>
          <w:sz w:val="26"/>
          <w:szCs w:val="26"/>
          <w:lang w:eastAsia="vi-VN"/>
        </w:rPr>
        <w:t xml:space="preserve"> </w:t>
      </w:r>
      <w:r w:rsidRPr="00F42516">
        <w:rPr>
          <w:rFonts w:ascii="Times New Roman" w:hAnsi="Times New Roman"/>
          <w:b/>
          <w:bCs/>
        </w:rPr>
        <w:t>Chủ trương, đường lối của Đảng có liên quan đến dự thảo</w:t>
      </w:r>
    </w:p>
    <w:tbl>
      <w:tblPr>
        <w:tblOverlap w:val="never"/>
        <w:tblW w:w="4918"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shd w:val="clear" w:color="auto" w:fill="FFFFFF"/>
        <w:tblCellMar>
          <w:left w:w="0" w:type="dxa"/>
          <w:right w:w="0" w:type="dxa"/>
        </w:tblCellMar>
        <w:tblLook w:val="04A0" w:firstRow="1" w:lastRow="0" w:firstColumn="1" w:lastColumn="0" w:noHBand="0" w:noVBand="1"/>
      </w:tblPr>
      <w:tblGrid>
        <w:gridCol w:w="2410"/>
        <w:gridCol w:w="2689"/>
        <w:gridCol w:w="2315"/>
        <w:gridCol w:w="1503"/>
      </w:tblGrid>
      <w:tr w:rsidR="0030140D" w:rsidRPr="00F57A4E" w14:paraId="58FD108C" w14:textId="77777777" w:rsidTr="00D4615E">
        <w:tc>
          <w:tcPr>
            <w:tcW w:w="1351" w:type="pct"/>
            <w:shd w:val="clear" w:color="auto" w:fill="FFFFFF"/>
            <w:vAlign w:val="center"/>
          </w:tcPr>
          <w:p w14:paraId="6C589618" w14:textId="77777777" w:rsidR="0030140D" w:rsidRPr="00F57A4E" w:rsidRDefault="0030140D" w:rsidP="00D4615E">
            <w:pPr>
              <w:widowControl w:val="0"/>
              <w:spacing w:before="120"/>
              <w:jc w:val="center"/>
              <w:rPr>
                <w:rFonts w:ascii="Times New Roman" w:hAnsi="Times New Roman"/>
                <w:b/>
                <w:bCs/>
                <w:color w:val="000000"/>
                <w:sz w:val="26"/>
                <w:szCs w:val="26"/>
                <w:lang w:val="vi-VN" w:eastAsia="vi-VN"/>
              </w:rPr>
            </w:pPr>
            <w:r w:rsidRPr="00F57A4E">
              <w:rPr>
                <w:rFonts w:ascii="Times New Roman" w:hAnsi="Times New Roman"/>
                <w:b/>
                <w:bCs/>
                <w:color w:val="000000"/>
                <w:sz w:val="26"/>
                <w:szCs w:val="26"/>
                <w:lang w:val="vi-VN" w:eastAsia="vi-VN"/>
              </w:rPr>
              <w:t>CHỦ TRƯƠNG, ĐƯỜNG LỐI CỦA ĐẢNG</w:t>
            </w:r>
          </w:p>
        </w:tc>
        <w:tc>
          <w:tcPr>
            <w:tcW w:w="1508" w:type="pct"/>
            <w:shd w:val="clear" w:color="auto" w:fill="FFFFFF"/>
            <w:vAlign w:val="center"/>
          </w:tcPr>
          <w:p w14:paraId="1D82FA3A" w14:textId="77777777" w:rsidR="0030140D" w:rsidRPr="00F57A4E" w:rsidRDefault="0030140D" w:rsidP="00D4615E">
            <w:pPr>
              <w:widowControl w:val="0"/>
              <w:spacing w:before="120"/>
              <w:jc w:val="center"/>
              <w:rPr>
                <w:rFonts w:ascii="Times New Roman" w:hAnsi="Times New Roman"/>
                <w:b/>
                <w:bCs/>
                <w:color w:val="000000"/>
                <w:sz w:val="26"/>
                <w:szCs w:val="26"/>
                <w:lang w:val="vi-VN" w:eastAsia="vi-VN"/>
              </w:rPr>
            </w:pPr>
            <w:r w:rsidRPr="00F57A4E">
              <w:rPr>
                <w:rFonts w:ascii="Times New Roman" w:hAnsi="Times New Roman"/>
                <w:b/>
                <w:bCs/>
                <w:color w:val="000000"/>
                <w:sz w:val="26"/>
                <w:szCs w:val="26"/>
                <w:lang w:val="vi-VN" w:eastAsia="vi-VN"/>
              </w:rPr>
              <w:t>CHÍNH SÁCH/QUY ĐỊNH CỦA DỰ THẢO</w:t>
            </w:r>
          </w:p>
        </w:tc>
        <w:tc>
          <w:tcPr>
            <w:tcW w:w="1298" w:type="pct"/>
            <w:shd w:val="clear" w:color="auto" w:fill="FFFFFF"/>
            <w:vAlign w:val="center"/>
          </w:tcPr>
          <w:p w14:paraId="44C63EF0" w14:textId="77777777" w:rsidR="0030140D" w:rsidRPr="00F57A4E" w:rsidRDefault="0030140D" w:rsidP="00D4615E">
            <w:pPr>
              <w:widowControl w:val="0"/>
              <w:spacing w:before="120"/>
              <w:jc w:val="center"/>
              <w:rPr>
                <w:rFonts w:ascii="Times New Roman" w:hAnsi="Times New Roman"/>
                <w:b/>
                <w:bCs/>
                <w:color w:val="000000"/>
                <w:sz w:val="26"/>
                <w:szCs w:val="26"/>
                <w:lang w:val="vi-VN" w:eastAsia="vi-VN"/>
              </w:rPr>
            </w:pPr>
            <w:r w:rsidRPr="00F57A4E">
              <w:rPr>
                <w:rFonts w:ascii="Times New Roman" w:hAnsi="Times New Roman"/>
                <w:b/>
                <w:bCs/>
                <w:color w:val="000000"/>
                <w:sz w:val="26"/>
                <w:szCs w:val="26"/>
                <w:lang w:val="vi-VN" w:eastAsia="vi-VN"/>
              </w:rPr>
              <w:t>ĐÁNH GIÁ</w:t>
            </w:r>
            <w:r w:rsidRPr="00F57A4E">
              <w:rPr>
                <w:rFonts w:ascii="Times New Roman" w:hAnsi="Times New Roman"/>
                <w:b/>
                <w:bCs/>
                <w:color w:val="000000"/>
                <w:sz w:val="26"/>
                <w:szCs w:val="26"/>
                <w:lang w:val="vi-VN" w:eastAsia="vi-VN"/>
              </w:rPr>
              <w:br/>
              <w:t>(Đã thể chế đầy đủ hoặc một phần)</w:t>
            </w:r>
          </w:p>
        </w:tc>
        <w:tc>
          <w:tcPr>
            <w:tcW w:w="843" w:type="pct"/>
            <w:shd w:val="clear" w:color="auto" w:fill="FFFFFF"/>
            <w:vAlign w:val="center"/>
          </w:tcPr>
          <w:p w14:paraId="04695C0D" w14:textId="77777777" w:rsidR="0030140D" w:rsidRPr="00F57A4E" w:rsidRDefault="0030140D" w:rsidP="00D4615E">
            <w:pPr>
              <w:widowControl w:val="0"/>
              <w:spacing w:before="120"/>
              <w:jc w:val="center"/>
              <w:rPr>
                <w:rFonts w:ascii="Times New Roman" w:hAnsi="Times New Roman"/>
                <w:b/>
                <w:bCs/>
                <w:color w:val="000000"/>
                <w:sz w:val="26"/>
                <w:szCs w:val="26"/>
                <w:lang w:val="vi-VN" w:eastAsia="vi-VN"/>
              </w:rPr>
            </w:pPr>
            <w:r w:rsidRPr="00F57A4E">
              <w:rPr>
                <w:rFonts w:ascii="Times New Roman" w:hAnsi="Times New Roman"/>
                <w:b/>
                <w:bCs/>
                <w:color w:val="000000"/>
                <w:sz w:val="26"/>
                <w:szCs w:val="26"/>
                <w:lang w:val="vi-VN" w:eastAsia="vi-VN"/>
              </w:rPr>
              <w:t>ĐỀ XUẤT XỬ LÝ</w:t>
            </w:r>
          </w:p>
        </w:tc>
      </w:tr>
      <w:tr w:rsidR="0030140D" w:rsidRPr="00F57A4E" w14:paraId="2029EC2C" w14:textId="77777777" w:rsidTr="00D4615E">
        <w:tc>
          <w:tcPr>
            <w:tcW w:w="1351" w:type="pct"/>
            <w:shd w:val="clear" w:color="auto" w:fill="FFFFFF"/>
            <w:vAlign w:val="center"/>
          </w:tcPr>
          <w:p w14:paraId="7F70C30A" w14:textId="77777777" w:rsidR="0030140D" w:rsidRPr="0030140D" w:rsidRDefault="0030140D" w:rsidP="00D4615E">
            <w:pPr>
              <w:widowControl w:val="0"/>
              <w:spacing w:before="120"/>
              <w:jc w:val="center"/>
              <w:rPr>
                <w:rFonts w:ascii="Times New Roman" w:hAnsi="Times New Roman"/>
                <w:color w:val="000000"/>
                <w:sz w:val="26"/>
                <w:szCs w:val="26"/>
                <w:lang w:eastAsia="vi-VN"/>
              </w:rPr>
            </w:pPr>
            <w:r w:rsidRPr="0030140D">
              <w:rPr>
                <w:rFonts w:ascii="Times New Roman" w:eastAsia="Arial" w:hAnsi="Times New Roman"/>
                <w:sz w:val="26"/>
                <w:szCs w:val="26"/>
                <w:shd w:val="clear" w:color="auto" w:fill="FFFFFF"/>
              </w:rPr>
              <w:t xml:space="preserve">Chủ trương của Đảng về việc </w:t>
            </w:r>
            <w:r w:rsidRPr="0030140D">
              <w:rPr>
                <w:rFonts w:ascii="Times New Roman" w:eastAsia="Arial" w:hAnsi="Times New Roman"/>
                <w:sz w:val="26"/>
                <w:szCs w:val="26"/>
                <w:shd w:val="clear" w:color="auto" w:fill="FFFFFF"/>
                <w:lang w:val="vi-VN"/>
              </w:rPr>
              <w:t>sắp xếp đơn vị hành chính các cấp và xây dựng mô hình tổ chức chính quyền địa phương 02 cấp</w:t>
            </w:r>
            <w:r w:rsidRPr="0030140D">
              <w:rPr>
                <w:rFonts w:ascii="Times New Roman" w:eastAsia="Arial" w:hAnsi="Times New Roman"/>
                <w:sz w:val="26"/>
                <w:szCs w:val="26"/>
                <w:shd w:val="clear" w:color="auto" w:fill="FFFFFF"/>
              </w:rPr>
              <w:t xml:space="preserve"> (cấp tỉnh, cấp xã)</w:t>
            </w:r>
          </w:p>
        </w:tc>
        <w:tc>
          <w:tcPr>
            <w:tcW w:w="1508" w:type="pct"/>
            <w:shd w:val="clear" w:color="auto" w:fill="FFFFFF"/>
            <w:vAlign w:val="center"/>
          </w:tcPr>
          <w:p w14:paraId="23F76453" w14:textId="7A94267A" w:rsidR="0030140D" w:rsidRPr="00F57A4E" w:rsidRDefault="0030140D" w:rsidP="00D4615E">
            <w:pPr>
              <w:widowControl w:val="0"/>
              <w:spacing w:before="120"/>
              <w:jc w:val="center"/>
              <w:rPr>
                <w:rFonts w:ascii="Times New Roman" w:hAnsi="Times New Roman"/>
                <w:color w:val="000000"/>
                <w:sz w:val="26"/>
                <w:szCs w:val="26"/>
                <w:lang w:val="vi-VN" w:eastAsia="vi-VN"/>
              </w:rPr>
            </w:pPr>
            <w:r>
              <w:rPr>
                <w:rFonts w:ascii="Times New Roman" w:hAnsi="Times New Roman"/>
                <w:color w:val="000000"/>
                <w:sz w:val="26"/>
                <w:szCs w:val="26"/>
                <w:lang w:eastAsia="vi-VN"/>
              </w:rPr>
              <w:t xml:space="preserve">Đã thể hiện đầy đủ việc phân cấp cho chính quyền cấp xã </w:t>
            </w:r>
            <w:r w:rsidR="00F42516">
              <w:rPr>
                <w:rFonts w:ascii="Times New Roman" w:hAnsi="Times New Roman"/>
                <w:color w:val="000000"/>
                <w:sz w:val="26"/>
                <w:szCs w:val="26"/>
                <w:lang w:eastAsia="vi-VN"/>
              </w:rPr>
              <w:t>trong việc duy tu, bảo dưỡng các tuyến đê</w:t>
            </w:r>
            <w:r>
              <w:rPr>
                <w:rFonts w:ascii="Times New Roman" w:hAnsi="Times New Roman"/>
                <w:color w:val="000000"/>
                <w:sz w:val="26"/>
                <w:szCs w:val="26"/>
                <w:lang w:eastAsia="vi-VN"/>
              </w:rPr>
              <w:t xml:space="preserve"> cấp IV, cấp V thay cho chính quyền cấp huyện như hiện nay</w:t>
            </w:r>
          </w:p>
        </w:tc>
        <w:tc>
          <w:tcPr>
            <w:tcW w:w="1298" w:type="pct"/>
            <w:shd w:val="clear" w:color="auto" w:fill="FFFFFF"/>
            <w:vAlign w:val="center"/>
          </w:tcPr>
          <w:p w14:paraId="64D08A35" w14:textId="77777777" w:rsidR="0030140D" w:rsidRPr="00F57A4E" w:rsidRDefault="0030140D" w:rsidP="00D4615E">
            <w:pPr>
              <w:widowControl w:val="0"/>
              <w:spacing w:before="120"/>
              <w:jc w:val="center"/>
              <w:rPr>
                <w:rFonts w:ascii="Times New Roman" w:hAnsi="Times New Roman"/>
                <w:color w:val="000000"/>
                <w:sz w:val="26"/>
                <w:szCs w:val="26"/>
                <w:lang w:eastAsia="vi-VN"/>
              </w:rPr>
            </w:pPr>
            <w:r>
              <w:rPr>
                <w:rFonts w:ascii="Times New Roman" w:hAnsi="Times New Roman"/>
                <w:color w:val="000000"/>
                <w:sz w:val="26"/>
                <w:szCs w:val="26"/>
                <w:lang w:eastAsia="vi-VN"/>
              </w:rPr>
              <w:t>Đã thể chế đầy đủ</w:t>
            </w:r>
          </w:p>
        </w:tc>
        <w:tc>
          <w:tcPr>
            <w:tcW w:w="843" w:type="pct"/>
            <w:shd w:val="clear" w:color="auto" w:fill="FFFFFF"/>
            <w:vAlign w:val="center"/>
          </w:tcPr>
          <w:p w14:paraId="2F530D17" w14:textId="77777777" w:rsidR="0030140D" w:rsidRPr="00F57A4E" w:rsidRDefault="0030140D" w:rsidP="00D4615E">
            <w:pPr>
              <w:widowControl w:val="0"/>
              <w:spacing w:before="120"/>
              <w:jc w:val="center"/>
              <w:rPr>
                <w:rFonts w:ascii="Times New Roman" w:hAnsi="Times New Roman"/>
                <w:color w:val="000000"/>
                <w:sz w:val="26"/>
                <w:szCs w:val="26"/>
                <w:lang w:val="vi-VN" w:eastAsia="vi-VN"/>
              </w:rPr>
            </w:pPr>
          </w:p>
        </w:tc>
      </w:tr>
    </w:tbl>
    <w:p w14:paraId="2FA948A5" w14:textId="543EC875" w:rsidR="00F42516" w:rsidRPr="00F57A4E" w:rsidRDefault="00F42516" w:rsidP="00F42516">
      <w:pPr>
        <w:widowControl w:val="0"/>
        <w:spacing w:before="120"/>
        <w:ind w:firstLine="720"/>
        <w:rPr>
          <w:rFonts w:ascii="Times New Roman" w:hAnsi="Times New Roman"/>
          <w:b/>
          <w:bCs/>
          <w:color w:val="000000"/>
          <w:sz w:val="26"/>
          <w:szCs w:val="26"/>
          <w:lang w:val="vi-VN" w:eastAsia="vi-VN"/>
        </w:rPr>
      </w:pPr>
      <w:r w:rsidRPr="00F57A4E">
        <w:rPr>
          <w:rFonts w:ascii="Times New Roman" w:hAnsi="Times New Roman"/>
          <w:b/>
          <w:color w:val="000000"/>
          <w:sz w:val="26"/>
          <w:szCs w:val="26"/>
          <w:lang w:val="vi-VN" w:eastAsia="vi-VN"/>
        </w:rPr>
        <w:t xml:space="preserve">2. </w:t>
      </w:r>
      <w:r w:rsidRPr="00F57A4E">
        <w:rPr>
          <w:rFonts w:ascii="Times New Roman" w:hAnsi="Times New Roman"/>
          <w:b/>
          <w:bCs/>
          <w:color w:val="000000"/>
          <w:sz w:val="26"/>
          <w:szCs w:val="26"/>
          <w:lang w:val="vi-VN" w:eastAsia="vi-VN"/>
        </w:rPr>
        <w:t>Văn bản quy phạm pháp luật có liên quan đến dự thảo</w:t>
      </w:r>
    </w:p>
    <w:tbl>
      <w:tblPr>
        <w:tblOverlap w:val="neve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shd w:val="clear" w:color="auto" w:fill="FFFFFF"/>
        <w:tblCellMar>
          <w:left w:w="0" w:type="dxa"/>
          <w:right w:w="0" w:type="dxa"/>
        </w:tblCellMar>
        <w:tblLook w:val="04A0" w:firstRow="1" w:lastRow="0" w:firstColumn="1" w:lastColumn="0" w:noHBand="0" w:noVBand="1"/>
      </w:tblPr>
      <w:tblGrid>
        <w:gridCol w:w="2232"/>
        <w:gridCol w:w="2301"/>
        <w:gridCol w:w="2642"/>
        <w:gridCol w:w="1891"/>
      </w:tblGrid>
      <w:tr w:rsidR="00F42516" w:rsidRPr="00F57A4E" w14:paraId="07802036" w14:textId="77777777" w:rsidTr="00D4615E">
        <w:trPr>
          <w:tblHeader/>
        </w:trPr>
        <w:tc>
          <w:tcPr>
            <w:tcW w:w="1231" w:type="pct"/>
            <w:shd w:val="clear" w:color="auto" w:fill="FFFFFF"/>
            <w:vAlign w:val="center"/>
          </w:tcPr>
          <w:p w14:paraId="0C54A95A" w14:textId="77777777" w:rsidR="00F42516" w:rsidRPr="00F57A4E" w:rsidRDefault="00F42516" w:rsidP="00D4615E">
            <w:pPr>
              <w:widowControl w:val="0"/>
              <w:spacing w:before="120"/>
              <w:jc w:val="center"/>
              <w:rPr>
                <w:rFonts w:ascii="Times New Roman" w:hAnsi="Times New Roman"/>
                <w:b/>
                <w:bCs/>
                <w:color w:val="000000"/>
                <w:sz w:val="26"/>
                <w:szCs w:val="26"/>
                <w:lang w:val="vi-VN" w:eastAsia="vi-VN"/>
              </w:rPr>
            </w:pPr>
            <w:r w:rsidRPr="00F57A4E">
              <w:rPr>
                <w:rFonts w:ascii="Times New Roman" w:hAnsi="Times New Roman"/>
                <w:b/>
                <w:bCs/>
                <w:color w:val="000000"/>
                <w:sz w:val="26"/>
                <w:szCs w:val="26"/>
                <w:lang w:val="vi-VN" w:eastAsia="vi-VN"/>
              </w:rPr>
              <w:t>QUY ĐỊNH CỦA DỰ THẢO VĂN BẢN</w:t>
            </w:r>
          </w:p>
        </w:tc>
        <w:tc>
          <w:tcPr>
            <w:tcW w:w="1269" w:type="pct"/>
            <w:shd w:val="clear" w:color="auto" w:fill="FFFFFF"/>
            <w:vAlign w:val="center"/>
          </w:tcPr>
          <w:p w14:paraId="26F19925" w14:textId="77777777" w:rsidR="00F42516" w:rsidRPr="00F57A4E" w:rsidRDefault="00F42516" w:rsidP="00D4615E">
            <w:pPr>
              <w:widowControl w:val="0"/>
              <w:spacing w:before="120"/>
              <w:jc w:val="center"/>
              <w:rPr>
                <w:rFonts w:ascii="Times New Roman" w:hAnsi="Times New Roman"/>
                <w:b/>
                <w:bCs/>
                <w:color w:val="000000"/>
                <w:sz w:val="26"/>
                <w:szCs w:val="26"/>
                <w:lang w:val="vi-VN" w:eastAsia="vi-VN"/>
              </w:rPr>
            </w:pPr>
            <w:r w:rsidRPr="00F57A4E">
              <w:rPr>
                <w:rFonts w:ascii="Times New Roman" w:hAnsi="Times New Roman"/>
                <w:b/>
                <w:bCs/>
                <w:color w:val="000000"/>
                <w:sz w:val="26"/>
                <w:szCs w:val="26"/>
                <w:lang w:val="vi-VN" w:eastAsia="vi-VN"/>
              </w:rPr>
              <w:t>QUY ĐỊNH CỦA PHÁP LUẬT HIỆN HÀNH CÓ LIÊN QUAN</w:t>
            </w:r>
          </w:p>
        </w:tc>
        <w:tc>
          <w:tcPr>
            <w:tcW w:w="1457" w:type="pct"/>
            <w:shd w:val="clear" w:color="auto" w:fill="FFFFFF"/>
            <w:vAlign w:val="center"/>
          </w:tcPr>
          <w:p w14:paraId="1D8CE3CE" w14:textId="77777777" w:rsidR="00F42516" w:rsidRPr="00F57A4E" w:rsidRDefault="00F42516" w:rsidP="00D4615E">
            <w:pPr>
              <w:widowControl w:val="0"/>
              <w:spacing w:before="120"/>
              <w:jc w:val="center"/>
              <w:rPr>
                <w:rFonts w:ascii="Times New Roman" w:hAnsi="Times New Roman"/>
                <w:b/>
                <w:bCs/>
                <w:color w:val="000000"/>
                <w:sz w:val="26"/>
                <w:szCs w:val="26"/>
                <w:lang w:val="vi-VN" w:eastAsia="vi-VN"/>
              </w:rPr>
            </w:pPr>
            <w:r w:rsidRPr="00F57A4E">
              <w:rPr>
                <w:rFonts w:ascii="Times New Roman" w:hAnsi="Times New Roman"/>
                <w:b/>
                <w:bCs/>
                <w:color w:val="000000"/>
                <w:sz w:val="26"/>
                <w:szCs w:val="26"/>
                <w:lang w:val="vi-VN" w:eastAsia="vi-VN"/>
              </w:rPr>
              <w:t>ĐÁNH GIÁ</w:t>
            </w:r>
            <w:r w:rsidRPr="00F57A4E">
              <w:rPr>
                <w:rFonts w:ascii="Times New Roman" w:hAnsi="Times New Roman"/>
                <w:b/>
                <w:bCs/>
                <w:color w:val="000000"/>
                <w:sz w:val="26"/>
                <w:szCs w:val="26"/>
                <w:lang w:val="vi-VN" w:eastAsia="vi-VN"/>
              </w:rPr>
              <w:br/>
              <w:t>(Tính hợp hiến, tính hợp pháp, tính thống nhất)</w:t>
            </w:r>
          </w:p>
        </w:tc>
        <w:tc>
          <w:tcPr>
            <w:tcW w:w="1043" w:type="pct"/>
            <w:shd w:val="clear" w:color="auto" w:fill="FFFFFF"/>
            <w:vAlign w:val="center"/>
          </w:tcPr>
          <w:p w14:paraId="410C14A0" w14:textId="77777777" w:rsidR="00F42516" w:rsidRPr="00F57A4E" w:rsidRDefault="00F42516" w:rsidP="00D4615E">
            <w:pPr>
              <w:widowControl w:val="0"/>
              <w:spacing w:before="120"/>
              <w:jc w:val="center"/>
              <w:rPr>
                <w:rFonts w:ascii="Times New Roman" w:hAnsi="Times New Roman"/>
                <w:b/>
                <w:bCs/>
                <w:color w:val="000000"/>
                <w:sz w:val="26"/>
                <w:szCs w:val="26"/>
                <w:lang w:val="vi-VN" w:eastAsia="vi-VN"/>
              </w:rPr>
            </w:pPr>
            <w:r w:rsidRPr="00F57A4E">
              <w:rPr>
                <w:rFonts w:ascii="Times New Roman" w:hAnsi="Times New Roman"/>
                <w:b/>
                <w:bCs/>
                <w:color w:val="000000"/>
                <w:sz w:val="26"/>
                <w:szCs w:val="26"/>
                <w:lang w:eastAsia="vi-VN"/>
              </w:rPr>
              <w:t>ĐỀ</w:t>
            </w:r>
            <w:r w:rsidRPr="00F57A4E">
              <w:rPr>
                <w:rFonts w:ascii="Times New Roman" w:hAnsi="Times New Roman"/>
                <w:b/>
                <w:bCs/>
                <w:color w:val="000000"/>
                <w:sz w:val="26"/>
                <w:szCs w:val="26"/>
                <w:lang w:val="vi-VN" w:eastAsia="vi-VN"/>
              </w:rPr>
              <w:t xml:space="preserve"> XU</w:t>
            </w:r>
            <w:r w:rsidRPr="00F57A4E">
              <w:rPr>
                <w:rFonts w:ascii="Times New Roman" w:hAnsi="Times New Roman"/>
                <w:b/>
                <w:bCs/>
                <w:color w:val="000000"/>
                <w:sz w:val="26"/>
                <w:szCs w:val="26"/>
                <w:lang w:eastAsia="vi-VN"/>
              </w:rPr>
              <w:t>Ấ</w:t>
            </w:r>
            <w:r w:rsidRPr="00F57A4E">
              <w:rPr>
                <w:rFonts w:ascii="Times New Roman" w:hAnsi="Times New Roman"/>
                <w:b/>
                <w:bCs/>
                <w:color w:val="000000"/>
                <w:sz w:val="26"/>
                <w:szCs w:val="26"/>
                <w:lang w:val="vi-VN" w:eastAsia="vi-VN"/>
              </w:rPr>
              <w:t>T XỬ LÝ</w:t>
            </w:r>
          </w:p>
        </w:tc>
      </w:tr>
      <w:tr w:rsidR="00F42516" w:rsidRPr="00F57A4E" w14:paraId="7D5E4861" w14:textId="77777777" w:rsidTr="00D4615E">
        <w:tc>
          <w:tcPr>
            <w:tcW w:w="1231" w:type="pct"/>
            <w:shd w:val="clear" w:color="auto" w:fill="FFFFFF"/>
            <w:vAlign w:val="center"/>
          </w:tcPr>
          <w:p w14:paraId="5960622D" w14:textId="0165AFDC" w:rsidR="00F42516" w:rsidRPr="00F42516" w:rsidRDefault="00F42516" w:rsidP="00F42516">
            <w:pPr>
              <w:widowControl w:val="0"/>
              <w:spacing w:before="120"/>
              <w:rPr>
                <w:rFonts w:ascii="Times New Roman" w:hAnsi="Times New Roman"/>
                <w:color w:val="000000"/>
                <w:sz w:val="26"/>
                <w:szCs w:val="26"/>
                <w:lang w:eastAsia="vi-VN"/>
              </w:rPr>
            </w:pPr>
            <w:r w:rsidRPr="00F42516">
              <w:rPr>
                <w:rFonts w:ascii="Times New Roman" w:hAnsi="Times New Roman"/>
                <w:sz w:val="26"/>
                <w:szCs w:val="26"/>
              </w:rPr>
              <w:t xml:space="preserve">Sửa đổi khoản 1 Điều 3 Nghị quyết số 250/2020/NQ-HĐND ngày 08/12/2020 của HĐND tỉnh quy định nội dung, nhiệm vụ chi duy tu, bảo dưỡng và xử lý cấp bách sự cố đê điều thuộc hệ thống đê điều do địa phương quản lý trên địa bàn tỉnh Hà Tĩnh </w:t>
            </w:r>
          </w:p>
        </w:tc>
        <w:tc>
          <w:tcPr>
            <w:tcW w:w="1269" w:type="pct"/>
            <w:shd w:val="clear" w:color="auto" w:fill="FFFFFF"/>
            <w:vAlign w:val="center"/>
          </w:tcPr>
          <w:p w14:paraId="61A338C7" w14:textId="7926EAB8" w:rsidR="00F42516" w:rsidRPr="00F57A4E" w:rsidRDefault="00F42516" w:rsidP="00D4615E">
            <w:pPr>
              <w:widowControl w:val="0"/>
              <w:spacing w:before="120"/>
              <w:rPr>
                <w:rFonts w:ascii="Times New Roman" w:hAnsi="Times New Roman"/>
                <w:color w:val="000000"/>
                <w:sz w:val="26"/>
                <w:szCs w:val="26"/>
                <w:lang w:eastAsia="vi-VN"/>
              </w:rPr>
            </w:pPr>
            <w:r>
              <w:rPr>
                <w:rFonts w:ascii="Times New Roman" w:hAnsi="Times New Roman"/>
                <w:color w:val="000000"/>
                <w:sz w:val="26"/>
                <w:szCs w:val="26"/>
                <w:lang w:eastAsia="vi-VN"/>
              </w:rPr>
              <w:t xml:space="preserve">Các quy định này đã quy định trong </w:t>
            </w:r>
            <w:r w:rsidRPr="00F42516">
              <w:rPr>
                <w:rFonts w:ascii="Times New Roman" w:hAnsi="Times New Roman"/>
                <w:sz w:val="26"/>
                <w:szCs w:val="26"/>
              </w:rPr>
              <w:t>Nghị quyết số 250/2020/NQ-HĐND ngày 08/12/2020 của HĐND tỉnh</w:t>
            </w:r>
            <w:r>
              <w:rPr>
                <w:rFonts w:ascii="Times New Roman" w:hAnsi="Times New Roman"/>
                <w:color w:val="000000"/>
                <w:sz w:val="26"/>
                <w:szCs w:val="26"/>
                <w:lang w:eastAsia="vi-VN"/>
              </w:rPr>
              <w:t>; sửa đổi lần này chỉ sửa đổi việc phân cấp cho cấp xã thay vì cấp huyện như trước đây</w:t>
            </w:r>
          </w:p>
        </w:tc>
        <w:tc>
          <w:tcPr>
            <w:tcW w:w="1457" w:type="pct"/>
            <w:shd w:val="clear" w:color="auto" w:fill="FFFFFF"/>
            <w:vAlign w:val="center"/>
          </w:tcPr>
          <w:p w14:paraId="4DC621BA" w14:textId="77777777" w:rsidR="00F42516" w:rsidRPr="00F57A4E" w:rsidRDefault="00F42516" w:rsidP="00D4615E">
            <w:pPr>
              <w:widowControl w:val="0"/>
              <w:spacing w:before="120"/>
              <w:rPr>
                <w:rFonts w:ascii="Times New Roman" w:hAnsi="Times New Roman"/>
                <w:color w:val="000000"/>
                <w:sz w:val="26"/>
                <w:szCs w:val="26"/>
                <w:lang w:eastAsia="vi-VN"/>
              </w:rPr>
            </w:pPr>
            <w:r>
              <w:rPr>
                <w:rFonts w:ascii="Times New Roman" w:hAnsi="Times New Roman"/>
                <w:color w:val="000000"/>
                <w:sz w:val="26"/>
                <w:szCs w:val="26"/>
                <w:lang w:eastAsia="vi-VN"/>
              </w:rPr>
              <w:t>Đảm bảo tính hợp hiến, tính hợp pháp, tính thống nhất và Phù hợp với Chủ trương xây dựng mô hình tổ chức chính quyền địa phương 02 cấp</w:t>
            </w:r>
          </w:p>
        </w:tc>
        <w:tc>
          <w:tcPr>
            <w:tcW w:w="1043" w:type="pct"/>
            <w:shd w:val="clear" w:color="auto" w:fill="FFFFFF"/>
            <w:vAlign w:val="center"/>
          </w:tcPr>
          <w:p w14:paraId="4508CAF1" w14:textId="2FDA4938" w:rsidR="00F42516" w:rsidRPr="00F57A4E" w:rsidRDefault="00F42516" w:rsidP="00D4615E">
            <w:pPr>
              <w:widowControl w:val="0"/>
              <w:spacing w:before="120"/>
              <w:rPr>
                <w:rFonts w:ascii="Times New Roman" w:hAnsi="Times New Roman"/>
                <w:color w:val="000000"/>
                <w:sz w:val="26"/>
                <w:szCs w:val="26"/>
                <w:lang w:eastAsia="vi-VN"/>
              </w:rPr>
            </w:pPr>
          </w:p>
        </w:tc>
      </w:tr>
    </w:tbl>
    <w:p w14:paraId="3E904224" w14:textId="079D143D" w:rsidR="00F42516" w:rsidRPr="00F57A4E" w:rsidRDefault="00F42516" w:rsidP="00F42516">
      <w:pPr>
        <w:widowControl w:val="0"/>
        <w:spacing w:before="120"/>
        <w:ind w:firstLine="720"/>
        <w:rPr>
          <w:rFonts w:ascii="Times New Roman" w:hAnsi="Times New Roman"/>
          <w:b/>
          <w:bCs/>
          <w:color w:val="000000"/>
          <w:sz w:val="26"/>
          <w:szCs w:val="26"/>
          <w:lang w:eastAsia="vi-VN"/>
        </w:rPr>
      </w:pPr>
      <w:r w:rsidRPr="00F57A4E">
        <w:rPr>
          <w:rFonts w:ascii="Times New Roman" w:hAnsi="Times New Roman"/>
          <w:b/>
          <w:bCs/>
          <w:color w:val="000000"/>
          <w:sz w:val="26"/>
          <w:szCs w:val="26"/>
          <w:lang w:val="vi-VN" w:eastAsia="vi-VN"/>
        </w:rPr>
        <w:t>3. Điều ước quốc tế có liên quan đến chính sách/dự thảo</w:t>
      </w:r>
      <w:r>
        <w:rPr>
          <w:rFonts w:ascii="Times New Roman" w:hAnsi="Times New Roman"/>
          <w:b/>
          <w:bCs/>
          <w:color w:val="000000"/>
          <w:sz w:val="26"/>
          <w:szCs w:val="26"/>
          <w:lang w:eastAsia="vi-VN"/>
        </w:rPr>
        <w:t xml:space="preserve">: </w:t>
      </w:r>
      <w:r w:rsidRPr="00F42516">
        <w:rPr>
          <w:rFonts w:ascii="Times New Roman" w:hAnsi="Times New Roman"/>
          <w:color w:val="000000"/>
          <w:sz w:val="26"/>
          <w:szCs w:val="26"/>
          <w:lang w:eastAsia="vi-VN"/>
        </w:rPr>
        <w:t>Không có</w:t>
      </w:r>
      <w:r>
        <w:rPr>
          <w:rFonts w:ascii="Times New Roman" w:hAnsi="Times New Roman"/>
          <w:color w:val="000000"/>
          <w:sz w:val="26"/>
          <w:szCs w:val="26"/>
          <w:lang w:eastAsia="vi-VN"/>
        </w:rPr>
        <w:t>.</w:t>
      </w:r>
    </w:p>
    <w:p w14:paraId="6DEE1E58" w14:textId="77777777" w:rsidR="00585630" w:rsidRPr="006224CB" w:rsidRDefault="00585630" w:rsidP="00585630">
      <w:pPr>
        <w:pStyle w:val="NormalWeb"/>
        <w:widowControl w:val="0"/>
        <w:shd w:val="clear" w:color="auto" w:fill="FFFFFF"/>
        <w:spacing w:before="60" w:beforeAutospacing="0" w:after="60" w:afterAutospacing="0" w:line="380" w:lineRule="exact"/>
        <w:ind w:firstLine="720"/>
        <w:jc w:val="both"/>
        <w:rPr>
          <w:sz w:val="26"/>
          <w:szCs w:val="26"/>
        </w:rPr>
      </w:pPr>
    </w:p>
    <w:p w14:paraId="630F09E2" w14:textId="77777777" w:rsidR="00585630" w:rsidRDefault="00585630" w:rsidP="00585630">
      <w:pPr>
        <w:pStyle w:val="NormalWeb"/>
        <w:widowControl w:val="0"/>
        <w:shd w:val="clear" w:color="auto" w:fill="FFFFFF"/>
        <w:spacing w:before="60" w:beforeAutospacing="0" w:after="60" w:afterAutospacing="0" w:line="380" w:lineRule="exact"/>
        <w:ind w:firstLine="720"/>
        <w:jc w:val="both"/>
        <w:rPr>
          <w:sz w:val="28"/>
          <w:szCs w:val="28"/>
        </w:rPr>
      </w:pPr>
    </w:p>
    <w:p w14:paraId="52FAFCF1" w14:textId="77777777" w:rsidR="00585630" w:rsidRPr="00F73404" w:rsidRDefault="00585630" w:rsidP="00585630">
      <w:pPr>
        <w:pStyle w:val="NormalWeb"/>
        <w:widowControl w:val="0"/>
        <w:shd w:val="clear" w:color="auto" w:fill="FFFFFF"/>
        <w:spacing w:before="60" w:beforeAutospacing="0" w:after="60" w:afterAutospacing="0" w:line="380" w:lineRule="exact"/>
        <w:ind w:firstLine="720"/>
        <w:jc w:val="both"/>
        <w:rPr>
          <w:sz w:val="28"/>
          <w:szCs w:val="28"/>
        </w:rPr>
      </w:pPr>
    </w:p>
    <w:p w14:paraId="01C67B3A" w14:textId="77777777" w:rsidR="006A7AEB" w:rsidRDefault="006A7AEB"/>
    <w:sectPr w:rsidR="006A7AEB" w:rsidSect="006523B9">
      <w:headerReference w:type="default" r:id="rId6"/>
      <w:footerReference w:type="even" r:id="rId7"/>
      <w:pgSz w:w="11907" w:h="16840" w:code="9"/>
      <w:pgMar w:top="1134" w:right="1134" w:bottom="1134" w:left="1701" w:header="720" w:footer="720" w:gutter="0"/>
      <w:cols w:space="720"/>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B6133FC" w14:textId="77777777" w:rsidR="00EF35A3" w:rsidRDefault="00EF35A3">
      <w:r>
        <w:separator/>
      </w:r>
    </w:p>
  </w:endnote>
  <w:endnote w:type="continuationSeparator" w:id="0">
    <w:p w14:paraId="7C6ED688" w14:textId="77777777" w:rsidR="00EF35A3" w:rsidRDefault="00EF35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nTime">
    <w:altName w:val="Courier New"/>
    <w:panose1 w:val="020B7200000000000000"/>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765C8D" w14:textId="77777777" w:rsidR="00FF3316" w:rsidRDefault="00A11348" w:rsidP="00A3314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18C953E2" w14:textId="77777777" w:rsidR="00FF3316" w:rsidRDefault="00FF3316">
    <w:pPr>
      <w:pStyle w:val="Footer"/>
    </w:pPr>
  </w:p>
  <w:p w14:paraId="7EA3C397" w14:textId="77777777" w:rsidR="00FF3316" w:rsidRDefault="00FF3316"/>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6C4D41C" w14:textId="77777777" w:rsidR="00EF35A3" w:rsidRDefault="00EF35A3">
      <w:r>
        <w:separator/>
      </w:r>
    </w:p>
  </w:footnote>
  <w:footnote w:type="continuationSeparator" w:id="0">
    <w:p w14:paraId="38FD67D5" w14:textId="77777777" w:rsidR="00EF35A3" w:rsidRDefault="00EF35A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3BB275" w14:textId="77777777" w:rsidR="00FF3316" w:rsidRDefault="00A11348">
    <w:pPr>
      <w:pStyle w:val="Header"/>
      <w:jc w:val="center"/>
    </w:pPr>
    <w:r>
      <w:fldChar w:fldCharType="begin"/>
    </w:r>
    <w:r>
      <w:instrText xml:space="preserve"> PAGE   \* MERGEFORMAT </w:instrText>
    </w:r>
    <w:r>
      <w:fldChar w:fldCharType="separate"/>
    </w:r>
    <w:r>
      <w:rPr>
        <w:noProof/>
      </w:rPr>
      <w:t>6</w:t>
    </w:r>
    <w:r>
      <w:rPr>
        <w:noProof/>
      </w:rPr>
      <w:fldChar w:fldCharType="end"/>
    </w:r>
  </w:p>
  <w:p w14:paraId="5239D51F" w14:textId="77777777" w:rsidR="00FF3316" w:rsidRDefault="00FF331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5630"/>
    <w:rsid w:val="00100B7C"/>
    <w:rsid w:val="00170909"/>
    <w:rsid w:val="001E6D96"/>
    <w:rsid w:val="00233819"/>
    <w:rsid w:val="002B10E1"/>
    <w:rsid w:val="002F2BF2"/>
    <w:rsid w:val="0030140D"/>
    <w:rsid w:val="00305706"/>
    <w:rsid w:val="003A5396"/>
    <w:rsid w:val="004E29D0"/>
    <w:rsid w:val="005855D9"/>
    <w:rsid w:val="00585630"/>
    <w:rsid w:val="00645474"/>
    <w:rsid w:val="006A7AEB"/>
    <w:rsid w:val="007A0AF3"/>
    <w:rsid w:val="00804948"/>
    <w:rsid w:val="00823F8D"/>
    <w:rsid w:val="00831D45"/>
    <w:rsid w:val="00864524"/>
    <w:rsid w:val="00893E49"/>
    <w:rsid w:val="0089406D"/>
    <w:rsid w:val="009138B3"/>
    <w:rsid w:val="009453B8"/>
    <w:rsid w:val="009D02C4"/>
    <w:rsid w:val="00A05D36"/>
    <w:rsid w:val="00A11348"/>
    <w:rsid w:val="00A2002F"/>
    <w:rsid w:val="00A26DBD"/>
    <w:rsid w:val="00A93361"/>
    <w:rsid w:val="00C5671E"/>
    <w:rsid w:val="00C96C92"/>
    <w:rsid w:val="00D231ED"/>
    <w:rsid w:val="00DA0802"/>
    <w:rsid w:val="00DD4344"/>
    <w:rsid w:val="00E4594C"/>
    <w:rsid w:val="00E93B21"/>
    <w:rsid w:val="00EF35A3"/>
    <w:rsid w:val="00EF664D"/>
    <w:rsid w:val="00F04F13"/>
    <w:rsid w:val="00F42516"/>
    <w:rsid w:val="00FB457D"/>
    <w:rsid w:val="00FF33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668087"/>
  <w15:chartTrackingRefBased/>
  <w15:docId w15:val="{FE0C7A6A-640D-4466-81EA-6FB5390C67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85630"/>
    <w:pPr>
      <w:spacing w:after="0" w:line="240" w:lineRule="auto"/>
    </w:pPr>
    <w:rPr>
      <w:rFonts w:ascii=".VnTime" w:eastAsia="Times New Roman" w:hAnsi=".VnTime" w:cs="Times New Roman"/>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585630"/>
    <w:pPr>
      <w:tabs>
        <w:tab w:val="center" w:pos="4320"/>
        <w:tab w:val="right" w:pos="8640"/>
      </w:tabs>
    </w:pPr>
  </w:style>
  <w:style w:type="character" w:customStyle="1" w:styleId="FooterChar">
    <w:name w:val="Footer Char"/>
    <w:basedOn w:val="DefaultParagraphFont"/>
    <w:link w:val="Footer"/>
    <w:rsid w:val="00585630"/>
    <w:rPr>
      <w:rFonts w:ascii=".VnTime" w:eastAsia="Times New Roman" w:hAnsi=".VnTime" w:cs="Times New Roman"/>
      <w:sz w:val="28"/>
      <w:szCs w:val="28"/>
    </w:rPr>
  </w:style>
  <w:style w:type="character" w:styleId="PageNumber">
    <w:name w:val="page number"/>
    <w:basedOn w:val="DefaultParagraphFont"/>
    <w:rsid w:val="00585630"/>
  </w:style>
  <w:style w:type="paragraph" w:styleId="Header">
    <w:name w:val="header"/>
    <w:basedOn w:val="Normal"/>
    <w:link w:val="HeaderChar"/>
    <w:uiPriority w:val="99"/>
    <w:rsid w:val="00585630"/>
    <w:pPr>
      <w:tabs>
        <w:tab w:val="center" w:pos="4320"/>
        <w:tab w:val="right" w:pos="8640"/>
      </w:tabs>
    </w:pPr>
  </w:style>
  <w:style w:type="character" w:customStyle="1" w:styleId="HeaderChar">
    <w:name w:val="Header Char"/>
    <w:basedOn w:val="DefaultParagraphFont"/>
    <w:link w:val="Header"/>
    <w:uiPriority w:val="99"/>
    <w:rsid w:val="00585630"/>
    <w:rPr>
      <w:rFonts w:ascii=".VnTime" w:eastAsia="Times New Roman" w:hAnsi=".VnTime" w:cs="Times New Roman"/>
      <w:sz w:val="28"/>
      <w:szCs w:val="28"/>
    </w:rPr>
  </w:style>
  <w:style w:type="paragraph" w:styleId="NormalWeb">
    <w:name w:val="Normal (Web)"/>
    <w:basedOn w:val="Normal"/>
    <w:uiPriority w:val="99"/>
    <w:unhideWhenUsed/>
    <w:rsid w:val="00585630"/>
    <w:pPr>
      <w:spacing w:before="100" w:beforeAutospacing="1" w:after="100" w:afterAutospacing="1"/>
    </w:pPr>
    <w:rPr>
      <w:rFonts w:ascii="Times New Roman" w:hAnsi="Times New Roman"/>
      <w:sz w:val="24"/>
      <w:szCs w:val="24"/>
    </w:rPr>
  </w:style>
  <w:style w:type="paragraph" w:styleId="ListParagraph">
    <w:name w:val="List Paragraph"/>
    <w:basedOn w:val="Normal"/>
    <w:uiPriority w:val="34"/>
    <w:qFormat/>
    <w:rsid w:val="00F42516"/>
    <w:pPr>
      <w:ind w:left="720"/>
      <w:contextualSpacing/>
    </w:pPr>
  </w:style>
  <w:style w:type="paragraph" w:styleId="Revision">
    <w:name w:val="Revision"/>
    <w:hidden/>
    <w:uiPriority w:val="99"/>
    <w:semiHidden/>
    <w:rsid w:val="00893E49"/>
    <w:pPr>
      <w:spacing w:after="0" w:line="240" w:lineRule="auto"/>
    </w:pPr>
    <w:rPr>
      <w:rFonts w:ascii=".VnTime" w:eastAsia="Times New Roman" w:hAnsi=".VnTime" w:cs="Times New Roman"/>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2523026">
      <w:bodyDiv w:val="1"/>
      <w:marLeft w:val="0"/>
      <w:marRight w:val="0"/>
      <w:marTop w:val="0"/>
      <w:marBottom w:val="0"/>
      <w:divBdr>
        <w:top w:val="none" w:sz="0" w:space="0" w:color="auto"/>
        <w:left w:val="none" w:sz="0" w:space="0" w:color="auto"/>
        <w:bottom w:val="none" w:sz="0" w:space="0" w:color="auto"/>
        <w:right w:val="none" w:sz="0" w:space="0" w:color="auto"/>
      </w:divBdr>
    </w:div>
    <w:div w:id="19295818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4</Pages>
  <Words>1232</Words>
  <Characters>7027</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Cường Nguyễn Quang</dc:creator>
  <cp:keywords/>
  <dc:description/>
  <cp:lastModifiedBy>NHC</cp:lastModifiedBy>
  <cp:revision>4</cp:revision>
  <cp:lastPrinted>2025-09-08T09:48:00Z</cp:lastPrinted>
  <dcterms:created xsi:type="dcterms:W3CDTF">2025-09-09T09:57:00Z</dcterms:created>
  <dcterms:modified xsi:type="dcterms:W3CDTF">2025-09-09T14:12:00Z</dcterms:modified>
</cp:coreProperties>
</file>